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3A4C65" w14:textId="7EFF5373" w:rsidR="00102BD5" w:rsidRPr="005906A9" w:rsidRDefault="00102BD5" w:rsidP="005906A9">
      <w:pPr>
        <w:pStyle w:val="Heading4"/>
        <w:numPr>
          <w:ilvl w:val="3"/>
          <w:numId w:val="34"/>
        </w:numPr>
        <w:tabs>
          <w:tab w:val="left" w:pos="709"/>
          <w:tab w:val="left" w:pos="851"/>
          <w:tab w:val="left" w:pos="993"/>
        </w:tabs>
        <w:spacing w:after="240"/>
        <w:ind w:left="709" w:hanging="709"/>
        <w:rPr>
          <w:i w:val="0"/>
          <w:sz w:val="24"/>
          <w:szCs w:val="24"/>
        </w:rPr>
      </w:pPr>
      <w:bookmarkStart w:id="0" w:name="_Toc26174882"/>
      <w:bookmarkStart w:id="1" w:name="_Toc83567430"/>
      <w:bookmarkStart w:id="2" w:name="_Toc153184441"/>
      <w:r w:rsidRPr="005906A9">
        <w:rPr>
          <w:i w:val="0"/>
          <w:sz w:val="24"/>
          <w:szCs w:val="24"/>
        </w:rPr>
        <w:t>ՀՀ էկոնոմիկայի նախարարության (էՆ) հաշվետվության վերլուծական մաս</w:t>
      </w:r>
    </w:p>
    <w:p w14:paraId="1B916B6D" w14:textId="27426619" w:rsidR="00102BD5" w:rsidRPr="005906A9" w:rsidRDefault="00102BD5" w:rsidP="005906A9">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r w:rsidRPr="005906A9">
        <w:rPr>
          <w:rFonts w:ascii="GHEA Grapalat" w:hAnsi="GHEA Grapalat"/>
          <w:color w:val="auto"/>
          <w:sz w:val="24"/>
          <w:lang w:val="en-GB" w:eastAsia="en-US"/>
        </w:rPr>
        <w:t xml:space="preserve">ԷՆ </w:t>
      </w:r>
      <w:proofErr w:type="spellStart"/>
      <w:r w:rsidRPr="005906A9">
        <w:rPr>
          <w:rFonts w:ascii="GHEA Grapalat" w:hAnsi="GHEA Grapalat"/>
          <w:color w:val="auto"/>
          <w:sz w:val="24"/>
          <w:lang w:val="en-GB" w:eastAsia="en-US"/>
        </w:rPr>
        <w:t>քաղաքականության</w:t>
      </w:r>
      <w:proofErr w:type="spellEnd"/>
      <w:r w:rsidRPr="005906A9">
        <w:rPr>
          <w:rFonts w:ascii="GHEA Grapalat" w:hAnsi="GHEA Grapalat"/>
          <w:color w:val="auto"/>
          <w:sz w:val="24"/>
          <w:lang w:val="en-GB" w:eastAsia="en-US"/>
        </w:rPr>
        <w:t xml:space="preserve"> </w:t>
      </w:r>
      <w:proofErr w:type="spellStart"/>
      <w:r w:rsidRPr="005906A9">
        <w:rPr>
          <w:rFonts w:ascii="GHEA Grapalat" w:hAnsi="GHEA Grapalat"/>
          <w:color w:val="auto"/>
          <w:sz w:val="24"/>
          <w:lang w:val="en-GB" w:eastAsia="en-US"/>
        </w:rPr>
        <w:t>հիմնական</w:t>
      </w:r>
      <w:proofErr w:type="spellEnd"/>
      <w:r w:rsidRPr="005906A9">
        <w:rPr>
          <w:rFonts w:ascii="GHEA Grapalat" w:hAnsi="GHEA Grapalat"/>
          <w:color w:val="auto"/>
          <w:sz w:val="24"/>
          <w:lang w:val="en-GB" w:eastAsia="en-US"/>
        </w:rPr>
        <w:t xml:space="preserve"> </w:t>
      </w:r>
      <w:proofErr w:type="spellStart"/>
      <w:r w:rsidRPr="005906A9">
        <w:rPr>
          <w:rFonts w:ascii="GHEA Grapalat" w:hAnsi="GHEA Grapalat"/>
          <w:color w:val="auto"/>
          <w:sz w:val="24"/>
          <w:lang w:val="en-GB" w:eastAsia="en-US"/>
        </w:rPr>
        <w:t>գերակայությունները</w:t>
      </w:r>
      <w:proofErr w:type="spellEnd"/>
    </w:p>
    <w:p w14:paraId="5D5B1FE7" w14:textId="08974057" w:rsidR="002679CB" w:rsidRPr="00A3720F" w:rsidRDefault="002679CB"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bookmarkStart w:id="3" w:name="_Toc83567432"/>
      <w:bookmarkStart w:id="4" w:name="_Toc153184443"/>
      <w:bookmarkEnd w:id="0"/>
      <w:bookmarkEnd w:id="1"/>
      <w:bookmarkEnd w:id="2"/>
      <w:proofErr w:type="spellStart"/>
      <w:r w:rsidRPr="00A3720F">
        <w:rPr>
          <w:rFonts w:ascii="GHEA Grapalat" w:hAnsi="GHEA Grapalat"/>
          <w:b/>
          <w:color w:val="auto"/>
          <w:sz w:val="24"/>
          <w:szCs w:val="24"/>
        </w:rPr>
        <w:t>Տնտեսական</w:t>
      </w:r>
      <w:proofErr w:type="spellEnd"/>
      <w:r w:rsidRPr="00A3720F">
        <w:rPr>
          <w:rFonts w:ascii="GHEA Grapalat" w:hAnsi="GHEA Grapalat"/>
          <w:b/>
          <w:color w:val="auto"/>
          <w:sz w:val="24"/>
          <w:szCs w:val="24"/>
        </w:rPr>
        <w:t xml:space="preserve"> </w:t>
      </w:r>
      <w:proofErr w:type="spellStart"/>
      <w:r w:rsidRPr="00A3720F">
        <w:rPr>
          <w:rFonts w:ascii="GHEA Grapalat" w:hAnsi="GHEA Grapalat"/>
          <w:b/>
          <w:color w:val="auto"/>
          <w:sz w:val="24"/>
          <w:szCs w:val="24"/>
        </w:rPr>
        <w:t>զարգացում</w:t>
      </w:r>
      <w:bookmarkEnd w:id="3"/>
      <w:bookmarkEnd w:id="4"/>
      <w:proofErr w:type="spellEnd"/>
    </w:p>
    <w:p w14:paraId="77F5CCD6" w14:textId="65323175"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տնտեսական զարգացման քաղաքականության շրջանակը կառուցվել է ՀՀ կառավարության` 2021</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օգոստոսի 18-ի N 1363-Ա որոշմամբ հաստատված ՀՀ կառավարության 2021</w:t>
      </w:r>
      <w:r w:rsidR="008E6D86" w:rsidRPr="00150835">
        <w:rPr>
          <w:rFonts w:cstheme="minorBidi"/>
          <w:b w:val="0"/>
          <w:noProof/>
          <w:szCs w:val="22"/>
          <w:lang w:val="hy-AM" w:eastAsia="en-US"/>
        </w:rPr>
        <w:noBreakHyphen/>
      </w:r>
      <w:r w:rsidRPr="00232F2A">
        <w:rPr>
          <w:rFonts w:cstheme="minorBidi"/>
          <w:b w:val="0"/>
          <w:noProof/>
          <w:szCs w:val="22"/>
          <w:lang w:val="hy-AM" w:eastAsia="en-US"/>
        </w:rPr>
        <w:t xml:space="preserve">2026թթ. ծրագրի առաջնահերթությունների շուրջ: </w:t>
      </w:r>
    </w:p>
    <w:p w14:paraId="2BC02BC6" w14:textId="59B74330"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Իրականացված քաղաքականությունների ուղղությունները միտված են եղել</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ներդրումներից բխող տնտեսական զարգացման մոդելին անցմանը, ինչպես նաև</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տնտեսության մրցունակության և արտադրողականության աճի շարունակական ապահովմանը։</w:t>
      </w:r>
    </w:p>
    <w:p w14:paraId="065C127D" w14:textId="25E04985"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Տնտեսական քաղաքականություն</w:t>
      </w:r>
      <w:bookmarkStart w:id="5" w:name="_GoBack"/>
      <w:bookmarkEnd w:id="5"/>
      <w:r w:rsidRPr="00232F2A">
        <w:rPr>
          <w:rFonts w:cstheme="minorBidi"/>
          <w:b w:val="0"/>
          <w:noProof/>
          <w:szCs w:val="22"/>
          <w:lang w:val="hy-AM" w:eastAsia="en-US"/>
        </w:rPr>
        <w:t>ների առանձին ուղղություններով իրականացված միջոցառումներն ու գործողությունները նպատակաուղղված են եղել</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ներդրումների խրախուսմանը, ձեռներեցության զարգացմանը, գործարար և ներդրումային միջավայրի բարելավմանը, զբոսաշրջության, արդյունաբերության և գյուղատնտեսության ոլորտների մրցունակության աճին, ապրանքների և ծառայությունների արտահանման աճին։ Տնտեսական քաղաքականության համատեքստում գործուն քայլեր են ձեռնարկվել հանրային ներդրումների արդյունավետության բարձրացման ու որակի ենթակառուցվածքների բարելավման ուղղությամբ։ </w:t>
      </w:r>
    </w:p>
    <w:p w14:paraId="153E0ACC" w14:textId="182F0851"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Տնտեսության մրցունակության բարձրացման տեսանկյունից կառավարության կողմից կարևորվել է արտադրողականության աճը՝ տեխնոլոգիաների և լավագույն միջազգային փորձի կլանման և կարողությունների զարգացման միջոցով, ՀՀ քաղաքացիների նորարարական ներուժի իրացումը՝ գործարար նախաձեռնողականության խրախուսման միջոցով։ Հատուկ ուշադրության է արժանացել ներքին և օտարերկրյա ներդրումների ներգրավումը՝ որպես տնտեսության որակական փոփոխության շարժիչ ուժ:</w:t>
      </w:r>
      <w:r w:rsidR="004C7D93" w:rsidRPr="00232F2A">
        <w:rPr>
          <w:rFonts w:cstheme="minorBidi"/>
          <w:b w:val="0"/>
          <w:noProof/>
          <w:szCs w:val="22"/>
          <w:lang w:val="hy-AM" w:eastAsia="en-US"/>
        </w:rPr>
        <w:t xml:space="preserve"> </w:t>
      </w:r>
    </w:p>
    <w:p w14:paraId="0830EF3B" w14:textId="23FCCF68" w:rsidR="009F3AEF" w:rsidRPr="00104A56" w:rsidRDefault="009F3AEF" w:rsidP="00102BD5">
      <w:pPr>
        <w:pStyle w:val="ListParagraph"/>
        <w:spacing w:before="0"/>
        <w:ind w:left="0" w:firstLine="567"/>
        <w:contextualSpacing/>
        <w:rPr>
          <w:rFonts w:cstheme="minorBidi"/>
          <w:b w:val="0"/>
          <w:noProof/>
          <w:szCs w:val="22"/>
          <w:lang w:val="hy-AM" w:eastAsia="en-US"/>
        </w:rPr>
      </w:pPr>
      <w:r w:rsidRPr="00104A56">
        <w:rPr>
          <w:rFonts w:cstheme="minorBidi"/>
          <w:b w:val="0"/>
          <w:noProof/>
          <w:szCs w:val="22"/>
          <w:lang w:val="hy-AM" w:eastAsia="en-US"/>
        </w:rPr>
        <w:t>2024</w:t>
      </w:r>
      <w:r w:rsidR="004C7D93" w:rsidRPr="00104A56">
        <w:rPr>
          <w:rFonts w:cstheme="minorBidi"/>
          <w:b w:val="0"/>
          <w:noProof/>
          <w:szCs w:val="22"/>
          <w:lang w:val="hy-AM" w:eastAsia="en-US"/>
        </w:rPr>
        <w:t>թ.</w:t>
      </w:r>
      <w:r w:rsidRPr="00104A56">
        <w:rPr>
          <w:rFonts w:cstheme="minorBidi"/>
          <w:b w:val="0"/>
          <w:noProof/>
          <w:szCs w:val="22"/>
          <w:lang w:val="hy-AM" w:eastAsia="en-US"/>
        </w:rPr>
        <w:t xml:space="preserve"> ընթացքում </w:t>
      </w:r>
      <w:r w:rsidR="004E5425" w:rsidRPr="00104A56">
        <w:rPr>
          <w:rFonts w:cstheme="minorBidi"/>
          <w:b w:val="0"/>
          <w:noProof/>
          <w:szCs w:val="22"/>
          <w:lang w:val="hy-AM" w:eastAsia="en-US"/>
        </w:rPr>
        <w:t>ՀՀ-</w:t>
      </w:r>
      <w:r w:rsidRPr="00104A56">
        <w:rPr>
          <w:rFonts w:cstheme="minorBidi"/>
          <w:b w:val="0"/>
          <w:noProof/>
          <w:szCs w:val="22"/>
          <w:lang w:val="hy-AM" w:eastAsia="en-US"/>
        </w:rPr>
        <w:t>ում մասնավոր ներդրումները խթանելու նպատակով շարունակվել է իրականացվել «Ենթակառուցվածքներ ներդրումների դիմաց» միջոցառումը, որի շրջանակներում 2024</w:t>
      </w:r>
      <w:r w:rsidR="004C7D93" w:rsidRPr="00104A56">
        <w:rPr>
          <w:rFonts w:cstheme="minorBidi"/>
          <w:b w:val="0"/>
          <w:noProof/>
          <w:szCs w:val="22"/>
          <w:lang w:val="hy-AM" w:eastAsia="en-US"/>
        </w:rPr>
        <w:t>թ.</w:t>
      </w:r>
      <w:r w:rsidRPr="00104A56">
        <w:rPr>
          <w:rFonts w:cstheme="minorBidi"/>
          <w:b w:val="0"/>
          <w:noProof/>
          <w:szCs w:val="22"/>
          <w:lang w:val="hy-AM" w:eastAsia="en-US"/>
        </w:rPr>
        <w:t xml:space="preserve"> շահառու են դարձել թվով 9 ընկերություններ։</w:t>
      </w:r>
    </w:p>
    <w:p w14:paraId="585669F9" w14:textId="1C43B841"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Արդյունաբերության մրցունակության աճի առաջնային աղբյուր է դիտարկվում</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արտադրողականության աճը և միջազգային մրցունակության բարձրացումը՝ տեխնոլոգիաների վերազինման, փորձի յուրացման և ներդրման, արտահանման կարողությունների զարգացման, լոգիստիկ խնդիրների մեղմման</w:t>
      </w:r>
      <w:r w:rsidR="00F5752D" w:rsidRPr="00232F2A">
        <w:rPr>
          <w:rFonts w:cstheme="minorBidi"/>
          <w:b w:val="0"/>
          <w:noProof/>
          <w:szCs w:val="22"/>
          <w:lang w:val="hy-AM" w:eastAsia="en-US"/>
        </w:rPr>
        <w:t>,</w:t>
      </w:r>
      <w:r w:rsidRPr="00232F2A">
        <w:rPr>
          <w:rFonts w:cstheme="minorBidi"/>
          <w:b w:val="0"/>
          <w:noProof/>
          <w:szCs w:val="22"/>
          <w:lang w:val="hy-AM" w:eastAsia="en-US"/>
        </w:rPr>
        <w:t xml:space="preserve"> և՛ ներքին, և՛ միջազգային թիրախային շուկաներ մուտքի, և՛ տեղեկատվության հասանելիության ապահովման միջոցով: </w:t>
      </w:r>
    </w:p>
    <w:p w14:paraId="062C5080" w14:textId="380DCF50" w:rsidR="009F3AEF" w:rsidRPr="00232F2A" w:rsidRDefault="009F3AEF" w:rsidP="00102BD5">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Ծրագրված գործողությունները միտված են ՀՀ</w:t>
      </w:r>
      <w:r w:rsidR="00F5752D" w:rsidRPr="00232F2A">
        <w:rPr>
          <w:rFonts w:cstheme="minorBidi"/>
          <w:b w:val="0"/>
          <w:noProof/>
          <w:szCs w:val="22"/>
          <w:lang w:val="hy-AM" w:eastAsia="en-US"/>
        </w:rPr>
        <w:t>-</w:t>
      </w:r>
      <w:r w:rsidRPr="00232F2A">
        <w:rPr>
          <w:rFonts w:cstheme="minorBidi"/>
          <w:b w:val="0"/>
          <w:noProof/>
          <w:szCs w:val="22"/>
          <w:lang w:val="hy-AM" w:eastAsia="en-US"/>
        </w:rPr>
        <w:t xml:space="preserve">ում արտադրվող ապրանքները (ծառայությունները), մտավոր գործունեության արդյունքներն արտահանել օտարերկրյա պետությունների շուկաներ՝ ստեղծելով առավել բարենպաստ պայմաններ արտաքին տնտեսական գործունեություն իրականացնող տնտեսավարող սուբյեկտների համար, ինչպես նաև ՀՀ համար ռազմավարական ոլորտներում տնտեսական աճի ներառականության համար ապահովել քաղաքացիների մասնագիտական </w:t>
      </w:r>
      <w:r w:rsidRPr="00232F2A">
        <w:rPr>
          <w:rFonts w:cstheme="minorBidi"/>
          <w:b w:val="0"/>
          <w:noProof/>
          <w:szCs w:val="22"/>
          <w:lang w:val="hy-AM" w:eastAsia="en-US"/>
        </w:rPr>
        <w:lastRenderedPageBreak/>
        <w:t>կարողությունների ու հմտությունների զարգացումը և աշխատուժի հմտությունների մակարդակի բարձրացումը։</w:t>
      </w:r>
    </w:p>
    <w:p w14:paraId="6D18E636" w14:textId="0781143D"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2023</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ապրիլի 13-ին ընդունվել է ՀՀ կառավարության «Արդյունաբերության զարգացման հինգ գերակա ոլորտների հայեցակարգը հաստատելու մասին» N 534-Լ որոշումը։ Հայեցակարգի նպատակն է</w:t>
      </w:r>
      <w:r w:rsidR="00F5752D" w:rsidRPr="00232F2A">
        <w:rPr>
          <w:rFonts w:cstheme="minorBidi"/>
          <w:b w:val="0"/>
          <w:noProof/>
          <w:szCs w:val="22"/>
          <w:lang w:val="hy-AM" w:eastAsia="en-US"/>
        </w:rPr>
        <w:t>՝</w:t>
      </w:r>
      <w:r w:rsidRPr="00232F2A">
        <w:rPr>
          <w:rFonts w:cstheme="minorBidi"/>
          <w:b w:val="0"/>
          <w:noProof/>
          <w:szCs w:val="22"/>
          <w:lang w:val="hy-AM" w:eastAsia="en-US"/>
        </w:rPr>
        <w:t xml:space="preserve"> սահմանել առաջիկա հինգ տարիներին արդյունաբերության զարգացման գերակա ոլորտները և նախանշել զարգացման ռազմավարական ուղղությունները։ Որոշմամբ սահմանվել են </w:t>
      </w:r>
      <w:r w:rsidR="00F5752D" w:rsidRPr="00232F2A">
        <w:rPr>
          <w:rFonts w:cstheme="minorBidi"/>
          <w:b w:val="0"/>
          <w:noProof/>
          <w:szCs w:val="22"/>
          <w:lang w:val="hy-AM" w:eastAsia="en-US"/>
        </w:rPr>
        <w:t>ա</w:t>
      </w:r>
      <w:r w:rsidRPr="00232F2A">
        <w:rPr>
          <w:rFonts w:cstheme="minorBidi"/>
          <w:b w:val="0"/>
          <w:noProof/>
          <w:szCs w:val="22"/>
          <w:lang w:val="hy-AM" w:eastAsia="en-US"/>
        </w:rPr>
        <w:t>րդյունաբերության զարգացման հինգ գերակա ոլորտները՝ սննդի արդյունաբերություն, ոսկերչություն և ադամանդագործություն, ծանր արդյունաբերություն, սարքաշինություն և դեղագործական արդյունաբերություն։</w:t>
      </w:r>
    </w:p>
    <w:p w14:paraId="4D123A43" w14:textId="0009A8F7"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օգոստոսի 15-ին ընդունվել է</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ՀՀ կառավարության «Հայաստանի Հանրապետության Արագածոտնի մարզի Ապարան համայնքի Եղիպատրուշ բնակավայրում ազատ տնտեսական գոտի ստեղծելու, «Մայլեռ ԱՏԳ» սահմանափակ պատասխանատվությամբ ընկերությանն ազատ տնտեսական գոտու կազմակերպիչ ճանաչելու, ինչպես նաև ազատ տնտեսական գոտու գործունեության վերաբերյալ կազմակերպչի կողմից ներկայացվող հաշվետվության ձևը հաստատելու մասին» N 1302-Ա որոշումը։</w:t>
      </w:r>
    </w:p>
    <w:p w14:paraId="4F51F774" w14:textId="448DFA25"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հունվարի 1-ից դեկտեմբերի 31-</w:t>
      </w:r>
      <w:r w:rsidR="00782E57" w:rsidRPr="00232F2A">
        <w:rPr>
          <w:rFonts w:cstheme="minorBidi"/>
          <w:b w:val="0"/>
          <w:noProof/>
          <w:szCs w:val="22"/>
          <w:lang w:val="hy-AM" w:eastAsia="en-US"/>
        </w:rPr>
        <w:t>ն</w:t>
      </w:r>
      <w:r w:rsidRPr="00232F2A">
        <w:rPr>
          <w:rFonts w:cstheme="minorBidi"/>
          <w:b w:val="0"/>
          <w:noProof/>
          <w:szCs w:val="22"/>
          <w:lang w:val="hy-AM" w:eastAsia="en-US"/>
        </w:rPr>
        <w:t xml:space="preserve"> ընկած ժամանակահատվածում գերակա ոլորտում իրականացվող ներդրումային ծրագրի շրջանակներում ներմուծվող տեխնոլոգիական սարքավորումների, դրանց բաղկացուցիչ ու համալրող մասերի, հումքի և նյութերի նկատմամբ ՀՀ կառավարության 2015</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սեպտեմբերի 17-ի N 1118-Ն որոշմամբ ՀՀ կառավարության կողմից մաքսատուրքից ազատման արտոնություն է տրամադրվել 67 ներդրումային ծրագրի։ Արտոնությունները տրամադրվել են մշակող արդյունաբերության (թեթև արդյունաբերություն, ալկոհոլային և ոչ ալկոհոլային խմիչքների արտադրություն, ալյումինե արտադրատեսակների արտադրություն, պոլիգրաֆիական արտադրատեսակների արտադրություն, կենցաղային տեխնիկայի արտադրություն), առողջապահության, հանքարդյունաբերության և գյուղատնտեսության ոլորտներում (ջերմոցային տնտեսություններ) գործունեություն ծավալող ընկերություններին:</w:t>
      </w:r>
    </w:p>
    <w:p w14:paraId="168EF230" w14:textId="37188B4C" w:rsidR="009F3AEF" w:rsidRPr="00232F2A" w:rsidRDefault="009F3AEF"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ընթացքում ՀՀ</w:t>
      </w:r>
      <w:r w:rsidR="00782E57" w:rsidRPr="00232F2A">
        <w:rPr>
          <w:rFonts w:cstheme="minorBidi"/>
          <w:b w:val="0"/>
          <w:noProof/>
          <w:szCs w:val="22"/>
          <w:lang w:val="hy-AM" w:eastAsia="en-US"/>
        </w:rPr>
        <w:t>-</w:t>
      </w:r>
      <w:r w:rsidRPr="00232F2A">
        <w:rPr>
          <w:rFonts w:cstheme="minorBidi"/>
          <w:b w:val="0"/>
          <w:noProof/>
          <w:szCs w:val="22"/>
          <w:lang w:val="hy-AM" w:eastAsia="en-US"/>
        </w:rPr>
        <w:t>ից մի շարք ապրանքների (որոշ սև մետաղների, գունավոր մետաղի թափոնների, ջարդոնի և այլն)՝ արտահանման ժամանակավոր արգելք կիրառելու արդյունքում ընկերությունների կողմից (Ձուլակենտրոն» ԲԲԸ, Քարակերտի Քարաձուլման Գործարան» ԲԲԸ, «Ասկե Գրուպ» ԲԲԸ, «ՋԻ ԹԻ ԲԻ ՍԹԻԼ» ՍՊԸ,</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«Սոլարա» ՍՊԸ, «Տ-Մետալ» ՓԲԸ) կատարվել է շուրջ 260 մլն ԱՄՆ դոլար ներդրում, ստեղծվել է 1000 աշխատատեղ։ </w:t>
      </w:r>
    </w:p>
    <w:p w14:paraId="6396C91A" w14:textId="581B6688" w:rsidR="00201F41" w:rsidRPr="00232F2A" w:rsidRDefault="00201F41"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Դեղագործական արդյունաբերությունն առավել մրցունակ, արտահանելի և նորարարական դարձնելու նպատակով</w:t>
      </w:r>
      <w:r w:rsidR="00D6269C" w:rsidRPr="00232F2A">
        <w:rPr>
          <w:rFonts w:cstheme="minorBidi"/>
          <w:b w:val="0"/>
          <w:noProof/>
          <w:szCs w:val="22"/>
          <w:lang w:val="hy-AM" w:eastAsia="en-US"/>
        </w:rPr>
        <w:t xml:space="preserve"> ընդունվել են</w:t>
      </w:r>
      <w:r w:rsidRPr="00232F2A">
        <w:rPr>
          <w:rFonts w:cstheme="minorBidi"/>
          <w:b w:val="0"/>
          <w:noProof/>
          <w:szCs w:val="22"/>
          <w:lang w:val="hy-AM" w:eastAsia="en-US"/>
        </w:rPr>
        <w:t xml:space="preserve"> ՀՀ կառավարության </w:t>
      </w:r>
      <w:r w:rsidR="00D6269C" w:rsidRPr="00232F2A">
        <w:rPr>
          <w:rFonts w:cstheme="minorBidi"/>
          <w:b w:val="0"/>
          <w:noProof/>
          <w:szCs w:val="22"/>
          <w:lang w:val="hy-AM" w:eastAsia="en-US"/>
        </w:rPr>
        <w:t xml:space="preserve">2024թ. հուլիսի 4-ի </w:t>
      </w:r>
      <w:r w:rsidRPr="00232F2A">
        <w:rPr>
          <w:rFonts w:cstheme="minorBidi"/>
          <w:b w:val="0"/>
          <w:noProof/>
          <w:szCs w:val="22"/>
          <w:lang w:val="hy-AM" w:eastAsia="en-US"/>
        </w:rPr>
        <w:t>«Դեղերի գրանցումների և վերագրանցումների փորձաքննությունների վճարների (տուրքերի) և ծախսերի փոխհատուցման ծրագիրը հաստատելու մասին» N</w:t>
      </w:r>
      <w:r w:rsidR="009F1680" w:rsidRPr="00232F2A">
        <w:rPr>
          <w:rFonts w:cstheme="minorBidi"/>
          <w:b w:val="0"/>
          <w:noProof/>
          <w:szCs w:val="22"/>
          <w:lang w:val="hy-AM" w:eastAsia="en-US"/>
        </w:rPr>
        <w:t xml:space="preserve"> </w:t>
      </w:r>
      <w:r w:rsidRPr="00232F2A">
        <w:rPr>
          <w:rFonts w:cstheme="minorBidi"/>
          <w:b w:val="0"/>
          <w:noProof/>
          <w:szCs w:val="22"/>
          <w:lang w:val="hy-AM" w:eastAsia="en-US"/>
        </w:rPr>
        <w:t xml:space="preserve">1034-Ն </w:t>
      </w:r>
      <w:r w:rsidR="00D6269C" w:rsidRPr="00232F2A">
        <w:rPr>
          <w:rFonts w:cstheme="minorBidi"/>
          <w:b w:val="0"/>
          <w:noProof/>
          <w:szCs w:val="22"/>
          <w:lang w:val="hy-AM" w:eastAsia="en-US"/>
        </w:rPr>
        <w:t xml:space="preserve">և </w:t>
      </w:r>
      <w:r w:rsidR="00563D8D" w:rsidRPr="00232F2A">
        <w:rPr>
          <w:rFonts w:cstheme="minorBidi"/>
          <w:b w:val="0"/>
          <w:noProof/>
          <w:szCs w:val="22"/>
          <w:lang w:val="hy-AM" w:eastAsia="en-US"/>
        </w:rPr>
        <w:t>2024</w:t>
      </w:r>
      <w:r w:rsidR="004C7D93" w:rsidRPr="00232F2A">
        <w:rPr>
          <w:rFonts w:cstheme="minorBidi"/>
          <w:b w:val="0"/>
          <w:noProof/>
          <w:szCs w:val="22"/>
          <w:lang w:val="hy-AM" w:eastAsia="en-US"/>
        </w:rPr>
        <w:t>թ.</w:t>
      </w:r>
      <w:r w:rsidR="00563D8D" w:rsidRPr="00232F2A">
        <w:rPr>
          <w:rFonts w:cstheme="minorBidi"/>
          <w:b w:val="0"/>
          <w:noProof/>
          <w:szCs w:val="22"/>
          <w:lang w:val="hy-AM" w:eastAsia="en-US"/>
        </w:rPr>
        <w:t xml:space="preserve"> մարտի 7-ի </w:t>
      </w:r>
      <w:r w:rsidRPr="00232F2A">
        <w:rPr>
          <w:rFonts w:cstheme="minorBidi"/>
          <w:b w:val="0"/>
          <w:noProof/>
          <w:szCs w:val="22"/>
          <w:lang w:val="hy-AM" w:eastAsia="en-US"/>
        </w:rPr>
        <w:t>«Հայաստանի Հանրապետությունում կլինիկական փորձարկումների, կենսահամարժեքության հետազոտությունների իրականացման փոխհատուցման ծրագիրը հաստատելու մասին» N</w:t>
      </w:r>
      <w:r w:rsidR="00A0309D" w:rsidRPr="00232F2A">
        <w:rPr>
          <w:rFonts w:cstheme="minorBidi"/>
          <w:b w:val="0"/>
          <w:noProof/>
          <w:szCs w:val="22"/>
          <w:lang w:val="hy-AM" w:eastAsia="en-US"/>
        </w:rPr>
        <w:t xml:space="preserve"> </w:t>
      </w:r>
      <w:r w:rsidRPr="00232F2A">
        <w:rPr>
          <w:rFonts w:cstheme="minorBidi"/>
          <w:b w:val="0"/>
          <w:noProof/>
          <w:szCs w:val="22"/>
          <w:lang w:val="hy-AM" w:eastAsia="en-US"/>
        </w:rPr>
        <w:t>349-Ն որոշումները։</w:t>
      </w:r>
      <w:r w:rsidR="00D6269C" w:rsidRPr="00232F2A">
        <w:rPr>
          <w:rFonts w:cstheme="minorBidi"/>
          <w:b w:val="0"/>
          <w:noProof/>
          <w:szCs w:val="22"/>
          <w:lang w:val="hy-AM" w:eastAsia="en-US"/>
        </w:rPr>
        <w:t xml:space="preserve"> ՀՀ կառավարության</w:t>
      </w:r>
      <w:r w:rsidRPr="00232F2A">
        <w:rPr>
          <w:rFonts w:cstheme="minorBidi"/>
          <w:b w:val="0"/>
          <w:noProof/>
          <w:szCs w:val="22"/>
          <w:lang w:val="hy-AM" w:eastAsia="en-US"/>
        </w:rPr>
        <w:t xml:space="preserve"> N 1034-Ն որոշմամբ 50%-ի չափով</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փոխհատուցում է տրամադրվում </w:t>
      </w:r>
      <w:r w:rsidR="007211D5" w:rsidRPr="00232F2A">
        <w:rPr>
          <w:rFonts w:cstheme="minorBidi"/>
          <w:b w:val="0"/>
          <w:noProof/>
          <w:szCs w:val="22"/>
          <w:lang w:val="hy-AM" w:eastAsia="en-US"/>
        </w:rPr>
        <w:t>տնտեսավարող</w:t>
      </w:r>
      <w:r w:rsidRPr="00232F2A">
        <w:rPr>
          <w:rFonts w:cstheme="minorBidi"/>
          <w:b w:val="0"/>
          <w:noProof/>
          <w:szCs w:val="22"/>
          <w:lang w:val="hy-AM" w:eastAsia="en-US"/>
        </w:rPr>
        <w:t xml:space="preserve">ներին՝ իրենց կողմից արտադրվող դեղերի՝ Հայաստանում, ԵԱՏՄ-ում և այլ երկրներում գրանցումների փորձաքննությունների վճարների (տուրքերի) ու ծախսերի համար։ N 349-Ն որոշմամբ դեղերի արտադրության խթանման, արտադրության ծախսերի </w:t>
      </w:r>
      <w:r w:rsidRPr="00232F2A">
        <w:rPr>
          <w:rFonts w:cstheme="minorBidi"/>
          <w:b w:val="0"/>
          <w:noProof/>
          <w:szCs w:val="22"/>
          <w:lang w:val="hy-AM" w:eastAsia="en-US"/>
        </w:rPr>
        <w:lastRenderedPageBreak/>
        <w:t>նվազեցման, արտադրատեսականու ընդլայնման նպատակով</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տնտեսավարողներին արտադրվող դեղերի կլինիկական փորձարկումների և (կամ) կենսահամարժեքության հետազոտությունների ծախսերի 50%-ի չափով տրամադրվում է փոխհատուցում։ 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«Դեղերի գրանցումների և վերագրանցումների փորձաքննությունների վճարների (տուրքերի) և ծախսերի փոխհատուցման» իրականացման արդյունքում փաստացի տրամադրված փոխհատուցման գումարը կազմել է 15.4 մլն դրամ</w:t>
      </w:r>
      <w:r w:rsidR="00513742" w:rsidRPr="00232F2A">
        <w:rPr>
          <w:rFonts w:cstheme="minorBidi"/>
          <w:b w:val="0"/>
          <w:noProof/>
          <w:szCs w:val="22"/>
          <w:lang w:val="hy-AM" w:eastAsia="en-US"/>
        </w:rPr>
        <w:t>,</w:t>
      </w:r>
      <w:r w:rsidRPr="00232F2A">
        <w:rPr>
          <w:rFonts w:cstheme="minorBidi"/>
          <w:b w:val="0"/>
          <w:noProof/>
          <w:szCs w:val="22"/>
          <w:lang w:val="hy-AM" w:eastAsia="en-US"/>
        </w:rPr>
        <w:t xml:space="preserve"> գրանցումների քանակը՝ 51, որից 35-ը՝ ՀՀ-ում, 6-ը՝ ԵԱՏՄ ընթացակարգերով, 10-ը՝ արտերկրում։</w:t>
      </w:r>
    </w:p>
    <w:p w14:paraId="2AADE3D5" w14:textId="6E08A68A" w:rsidR="00201F41" w:rsidRPr="00232F2A" w:rsidRDefault="00201F41" w:rsidP="00C36F0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ՀՀ կառավարության 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մարտի 7-ի N34</w:t>
      </w:r>
      <w:r w:rsidR="007211D5" w:rsidRPr="00232F2A">
        <w:rPr>
          <w:rFonts w:cstheme="minorBidi"/>
          <w:b w:val="0"/>
          <w:noProof/>
          <w:szCs w:val="22"/>
          <w:lang w:val="hy-AM" w:eastAsia="en-US"/>
        </w:rPr>
        <w:t>9</w:t>
      </w:r>
      <w:r w:rsidRPr="00232F2A">
        <w:rPr>
          <w:rFonts w:cstheme="minorBidi"/>
          <w:b w:val="0"/>
          <w:noProof/>
          <w:szCs w:val="22"/>
          <w:lang w:val="hy-AM" w:eastAsia="en-US"/>
        </w:rPr>
        <w:t>-Ն որոշման շրջանակներում Լիկվոր ՍՊ</w:t>
      </w:r>
      <w:r w:rsidR="00513742" w:rsidRPr="00232F2A">
        <w:rPr>
          <w:rFonts w:cstheme="minorBidi"/>
          <w:b w:val="0"/>
          <w:noProof/>
          <w:szCs w:val="22"/>
          <w:lang w:val="hy-AM" w:eastAsia="en-US"/>
        </w:rPr>
        <w:t>Ը</w:t>
      </w:r>
      <w:r w:rsidRPr="00232F2A">
        <w:rPr>
          <w:rFonts w:cstheme="minorBidi"/>
          <w:b w:val="0"/>
          <w:noProof/>
          <w:szCs w:val="22"/>
          <w:lang w:val="hy-AM" w:eastAsia="en-US"/>
        </w:rPr>
        <w:t xml:space="preserve"> կողմից ներկայացվել է հայտ, որն ընդունվել է</w:t>
      </w:r>
      <w:r w:rsidR="00513742" w:rsidRPr="00232F2A">
        <w:rPr>
          <w:rFonts w:cstheme="minorBidi"/>
          <w:b w:val="0"/>
          <w:noProof/>
          <w:szCs w:val="22"/>
          <w:lang w:val="hy-AM" w:eastAsia="en-US"/>
        </w:rPr>
        <w:t>,</w:t>
      </w:r>
      <w:r w:rsidRPr="00232F2A">
        <w:rPr>
          <w:rFonts w:cstheme="minorBidi"/>
          <w:b w:val="0"/>
          <w:noProof/>
          <w:szCs w:val="22"/>
          <w:lang w:val="hy-AM" w:eastAsia="en-US"/>
        </w:rPr>
        <w:t xml:space="preserve"> և ընկերության հետ կնքվել է պայմանագիր։ Փոխհատուցման ժամկետ է ամրագրվել 2025թ</w:t>
      </w:r>
      <w:r w:rsidR="007211D5" w:rsidRPr="00232F2A">
        <w:rPr>
          <w:rFonts w:cstheme="minorBidi"/>
          <w:b w:val="0"/>
          <w:noProof/>
          <w:szCs w:val="22"/>
          <w:lang w:val="hy-AM" w:eastAsia="en-US"/>
        </w:rPr>
        <w:t>.</w:t>
      </w:r>
      <w:r w:rsidRPr="00232F2A">
        <w:rPr>
          <w:rFonts w:cstheme="minorBidi"/>
          <w:b w:val="0"/>
          <w:noProof/>
          <w:szCs w:val="22"/>
          <w:lang w:val="hy-AM" w:eastAsia="en-US"/>
        </w:rPr>
        <w:t>, փոխհատուցման չափը՝ մինչև 25 մլն դրամ։</w:t>
      </w:r>
    </w:p>
    <w:p w14:paraId="5CE9DD2A" w14:textId="77777777" w:rsidR="00A313F4" w:rsidRPr="00232F2A" w:rsidRDefault="00A313F4" w:rsidP="00C36F07">
      <w:pPr>
        <w:pStyle w:val="ListParagraph"/>
        <w:spacing w:before="0"/>
        <w:ind w:left="0" w:firstLine="567"/>
        <w:contextualSpacing/>
        <w:rPr>
          <w:rFonts w:cstheme="minorBidi"/>
          <w:b w:val="0"/>
          <w:noProof/>
          <w:szCs w:val="22"/>
          <w:lang w:val="hy-AM" w:eastAsia="en-US"/>
        </w:rPr>
      </w:pPr>
    </w:p>
    <w:p w14:paraId="2AB0386C" w14:textId="35B572DB" w:rsidR="00D248A0" w:rsidRPr="00232F2A" w:rsidRDefault="00D248A0" w:rsidP="00C36F07">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Փոքր և միջին ձեռնարկատիրության (ՓՄՁ) զարգացման</w:t>
      </w:r>
      <w:r w:rsidRPr="00232F2A">
        <w:rPr>
          <w:rFonts w:cstheme="minorBidi"/>
          <w:b w:val="0"/>
          <w:noProof/>
          <w:szCs w:val="22"/>
          <w:lang w:val="hy-AM" w:eastAsia="en-US"/>
        </w:rPr>
        <w:t xml:space="preserve"> հիմնական քայլեր</w:t>
      </w:r>
      <w:r w:rsidR="0047423B" w:rsidRPr="00232F2A">
        <w:rPr>
          <w:rFonts w:cstheme="minorBidi"/>
          <w:b w:val="0"/>
          <w:noProof/>
          <w:szCs w:val="22"/>
          <w:lang w:val="hy-AM" w:eastAsia="en-US"/>
        </w:rPr>
        <w:t>ն</w:t>
      </w:r>
      <w:r w:rsidRPr="00232F2A">
        <w:rPr>
          <w:rFonts w:cstheme="minorBidi"/>
          <w:b w:val="0"/>
          <w:noProof/>
          <w:szCs w:val="22"/>
          <w:lang w:val="hy-AM" w:eastAsia="en-US"/>
        </w:rPr>
        <w:t xml:space="preserve"> ուղղված են եղել ՀՆԱ-ում դրանց տեսակարար կշռի ավելացմանը և համաչափ տարածքայի</w:t>
      </w:r>
      <w:r w:rsidR="007211D5" w:rsidRPr="00232F2A">
        <w:rPr>
          <w:rFonts w:cstheme="minorBidi"/>
          <w:b w:val="0"/>
          <w:noProof/>
          <w:szCs w:val="22"/>
          <w:lang w:val="hy-AM" w:eastAsia="en-US"/>
        </w:rPr>
        <w:t>ն զարգացման ապահովմանը։ ԱՄՆ ՄԶԳ</w:t>
      </w:r>
      <w:r w:rsidRPr="00232F2A">
        <w:rPr>
          <w:rFonts w:cstheme="minorBidi"/>
          <w:b w:val="0"/>
          <w:noProof/>
          <w:szCs w:val="22"/>
          <w:lang w:val="hy-AM" w:eastAsia="en-US"/>
        </w:rPr>
        <w:t xml:space="preserve"> աջակցությամբ իրականացվել է Հայաստանի Հանրապետության ձեռներեցության զարգացման 2025-2030թթ. ռազմավարական ծրագրի մշակման գործընթացը։ </w:t>
      </w:r>
      <w:r w:rsidR="0047423B" w:rsidRPr="00232F2A">
        <w:rPr>
          <w:rFonts w:cstheme="minorBidi"/>
          <w:b w:val="0"/>
          <w:noProof/>
          <w:szCs w:val="22"/>
          <w:lang w:val="hy-AM" w:eastAsia="en-US"/>
        </w:rPr>
        <w:t>Ո</w:t>
      </w:r>
      <w:r w:rsidRPr="00232F2A">
        <w:rPr>
          <w:rFonts w:cstheme="minorBidi"/>
          <w:b w:val="0"/>
          <w:noProof/>
          <w:szCs w:val="22"/>
          <w:lang w:val="hy-AM" w:eastAsia="en-US"/>
        </w:rPr>
        <w:t>րպես հիմնական ուղղություններ ամրագրվել են արտադրողականության բարձրացումը, նորարարության և կայուն զարգացման խթանումը որպես աշխատատեղերի ստեղծման, բնակչության կենսամակարդակի բարձրացման, հասարակության միջին խավի ձևավորման և դրանով իսկ աղքատության հաղթահարման, ինչպես նաև սոցիալական համերաշխության ու քաղաքական կ</w:t>
      </w:r>
      <w:bookmarkStart w:id="6" w:name="_Hlk191972502"/>
      <w:r w:rsidR="00104A56">
        <w:rPr>
          <w:rFonts w:cstheme="minorBidi"/>
          <w:b w:val="0"/>
          <w:noProof/>
          <w:szCs w:val="22"/>
          <w:lang w:val="hy-AM" w:eastAsia="en-US"/>
        </w:rPr>
        <w:t>այունության ապահովման գրավական։</w:t>
      </w:r>
    </w:p>
    <w:p w14:paraId="5EA82948" w14:textId="6E0947CD" w:rsidR="00244200" w:rsidRPr="00232F2A" w:rsidRDefault="00244200" w:rsidP="00844493">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Տնտեսության արտադրողականությունը բարձրացնելու նպատակով իրականացվում են հետևյալ միջոցառումները</w:t>
      </w:r>
      <w:r w:rsidR="00A40C6B" w:rsidRPr="00232F2A">
        <w:rPr>
          <w:rFonts w:cs="Cambria Math"/>
          <w:b w:val="0"/>
          <w:noProof/>
          <w:szCs w:val="22"/>
          <w:lang w:val="hy-AM" w:eastAsia="en-US"/>
        </w:rPr>
        <w:t>:</w:t>
      </w:r>
    </w:p>
    <w:p w14:paraId="1074AB9D" w14:textId="4F9C0655" w:rsidR="00244200" w:rsidRPr="00232F2A" w:rsidRDefault="00244200" w:rsidP="00AE664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Տնտեսավարողների համար արտադրական հնարավորությունները արդիականացնելու և նոր տեխնոլոգիաների ներմուծումը խթանելու նպատակով իրականացվել է արտադրողականության խթանման միջոցառումը։</w:t>
      </w:r>
      <w:r w:rsidR="00A40C6B" w:rsidRPr="00232F2A">
        <w:rPr>
          <w:rFonts w:cstheme="minorBidi"/>
          <w:b w:val="0"/>
          <w:noProof/>
          <w:szCs w:val="22"/>
          <w:lang w:val="hy-AM" w:eastAsia="en-US"/>
        </w:rPr>
        <w:t xml:space="preserve"> </w:t>
      </w:r>
      <w:r w:rsidR="00AE6647" w:rsidRPr="00232F2A">
        <w:rPr>
          <w:rFonts w:cstheme="minorBidi"/>
          <w:b w:val="0"/>
          <w:noProof/>
          <w:szCs w:val="22"/>
          <w:lang w:val="hy-AM" w:eastAsia="en-US"/>
        </w:rPr>
        <w:t>Միջոցառման շրջանակում օժանդակությունը տրամադրվում է նպատակային ոլորտներում գործունեություն իրականացնող տնտեսավարողների կողմից նոր/չօգտագործված մեքենասարքավորումների ձեռքբերման, դրանց մոնտաժման և սպասարկման դեպքում կապալառու կազմակերպության կողմից կապիտալ շինարարության իրականացման,</w:t>
      </w:r>
      <w:r w:rsidR="00D6269C" w:rsidRPr="00232F2A">
        <w:rPr>
          <w:rFonts w:cstheme="minorBidi"/>
          <w:b w:val="0"/>
          <w:noProof/>
          <w:szCs w:val="22"/>
          <w:lang w:val="hy-AM" w:eastAsia="en-US"/>
        </w:rPr>
        <w:t xml:space="preserve"> </w:t>
      </w:r>
      <w:r w:rsidR="00AE6647" w:rsidRPr="00232F2A">
        <w:rPr>
          <w:rFonts w:cstheme="minorBidi"/>
          <w:b w:val="0"/>
          <w:noProof/>
          <w:szCs w:val="22"/>
          <w:lang w:val="hy-AM" w:eastAsia="en-US"/>
        </w:rPr>
        <w:t>ընկերության բիզնես գործընթացների թվայնացման և արտադրողականության բարձրացման նպատակով խորհրդատվական ծառայությունների ներգրավման նպատակով գործընկեր ֆինանսական կառույցների կողմից տրամադրված վարկի/լիզինգի տոկոսադրույքի 6-10% սուբսիդավորման ձևով։</w:t>
      </w:r>
    </w:p>
    <w:p w14:paraId="66E852FD" w14:textId="7E5F8534" w:rsidR="00244200" w:rsidRPr="00232F2A" w:rsidRDefault="00244200" w:rsidP="00844493">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Կարևորելով տնտեսության մեջ բարձր որակավորում ունեցող մասնագետների ներգրավվածությունը կազմակերպությունների արտադրողականության աճի և տնտեսության մեջ արտաքին աշխատաշուկաներից մասնագետների ներգրավման գործում՝ իրականացվում է </w:t>
      </w:r>
      <w:r w:rsidR="00246CCE" w:rsidRPr="00232F2A">
        <w:rPr>
          <w:rFonts w:cstheme="minorBidi"/>
          <w:b w:val="0"/>
          <w:noProof/>
          <w:szCs w:val="22"/>
          <w:lang w:val="hy-AM" w:eastAsia="en-US"/>
        </w:rPr>
        <w:t>բ</w:t>
      </w:r>
      <w:r w:rsidRPr="00232F2A">
        <w:rPr>
          <w:rFonts w:cstheme="minorBidi"/>
          <w:b w:val="0"/>
          <w:noProof/>
          <w:szCs w:val="22"/>
          <w:lang w:val="hy-AM" w:eastAsia="en-US"/>
        </w:rPr>
        <w:t>արձր որակավորում ունեցող մասնագետների ներգրավմանը պետական աջակցության միջոցառումը։</w:t>
      </w:r>
    </w:p>
    <w:bookmarkEnd w:id="6"/>
    <w:p w14:paraId="63AE9434" w14:textId="52090285" w:rsidR="00554317" w:rsidRPr="00BD29EB" w:rsidRDefault="00244200" w:rsidP="00554317">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Արտադրողականության խթանման նպատակային և </w:t>
      </w:r>
      <w:r w:rsidR="00246CCE" w:rsidRPr="00232F2A">
        <w:rPr>
          <w:rFonts w:cstheme="minorBidi"/>
          <w:b w:val="0"/>
          <w:noProof/>
          <w:szCs w:val="22"/>
          <w:lang w:val="hy-AM" w:eastAsia="en-US"/>
        </w:rPr>
        <w:t>բ</w:t>
      </w:r>
      <w:r w:rsidRPr="00232F2A">
        <w:rPr>
          <w:rFonts w:cstheme="minorBidi"/>
          <w:b w:val="0"/>
          <w:noProof/>
          <w:szCs w:val="22"/>
          <w:lang w:val="hy-AM" w:eastAsia="en-US"/>
        </w:rPr>
        <w:t>արձր որակավորում ունեցող մասնագետների ներգրավման նպատակային ծրագրեր</w:t>
      </w:r>
      <w:r w:rsidR="005406E0" w:rsidRPr="00232F2A">
        <w:rPr>
          <w:rFonts w:cstheme="minorBidi"/>
          <w:b w:val="0"/>
          <w:noProof/>
          <w:szCs w:val="22"/>
          <w:lang w:val="hy-AM" w:eastAsia="en-US"/>
        </w:rPr>
        <w:t>ը</w:t>
      </w:r>
      <w:r w:rsidRPr="00232F2A">
        <w:rPr>
          <w:rFonts w:cstheme="minorBidi"/>
          <w:b w:val="0"/>
          <w:noProof/>
          <w:szCs w:val="22"/>
          <w:lang w:val="hy-AM" w:eastAsia="en-US"/>
        </w:rPr>
        <w:t xml:space="preserve"> լավարկելու և հետագա բնականոն ընթացքն ապահովելու նպատակով Կառավարության 2024թ. դեկտեմբերի 27-ի N 2086-Լ որոշմամբ ընդունվել է </w:t>
      </w:r>
      <w:r w:rsidRPr="00BD29EB">
        <w:rPr>
          <w:rFonts w:cstheme="minorBidi"/>
          <w:b w:val="0"/>
          <w:noProof/>
          <w:szCs w:val="22"/>
          <w:lang w:val="hy-AM" w:eastAsia="en-US"/>
        </w:rPr>
        <w:t>Հայաստանի Հանրապետության կառավարության 2020</w:t>
      </w:r>
      <w:r w:rsidR="004C7D93" w:rsidRPr="00BD29EB">
        <w:rPr>
          <w:rFonts w:cstheme="minorBidi"/>
          <w:b w:val="0"/>
          <w:noProof/>
          <w:szCs w:val="22"/>
          <w:lang w:val="hy-AM" w:eastAsia="en-US"/>
        </w:rPr>
        <w:t>թ.</w:t>
      </w:r>
      <w:r w:rsidRPr="00BD29EB">
        <w:rPr>
          <w:rFonts w:cstheme="minorBidi"/>
          <w:b w:val="0"/>
          <w:noProof/>
          <w:szCs w:val="22"/>
          <w:lang w:val="hy-AM" w:eastAsia="en-US"/>
        </w:rPr>
        <w:t xml:space="preserve"> մարտի 26-ի N355-Լ որոշման մեջ փոփոխություններ և </w:t>
      </w:r>
      <w:r w:rsidRPr="00BD29EB">
        <w:rPr>
          <w:rFonts w:cstheme="minorBidi"/>
          <w:b w:val="0"/>
          <w:noProof/>
          <w:szCs w:val="22"/>
          <w:lang w:val="hy-AM" w:eastAsia="en-US"/>
        </w:rPr>
        <w:lastRenderedPageBreak/>
        <w:t>լրացումներ կատարելու</w:t>
      </w:r>
      <w:r w:rsidR="00A313F4" w:rsidRPr="00BD29EB">
        <w:rPr>
          <w:rFonts w:cstheme="minorBidi"/>
          <w:b w:val="0"/>
          <w:noProof/>
          <w:szCs w:val="22"/>
          <w:lang w:val="hy-AM" w:eastAsia="en-US"/>
        </w:rPr>
        <w:t xml:space="preserve"> մասին» Կառավարության որոշումը:</w:t>
      </w:r>
      <w:r w:rsidR="00F27236" w:rsidRPr="00BD29EB">
        <w:rPr>
          <w:rFonts w:cstheme="minorBidi"/>
          <w:b w:val="0"/>
          <w:noProof/>
          <w:szCs w:val="22"/>
          <w:lang w:val="hy-AM" w:eastAsia="en-US"/>
        </w:rPr>
        <w:t xml:space="preserve"> </w:t>
      </w:r>
      <w:r w:rsidR="00554317" w:rsidRPr="00BD29EB">
        <w:rPr>
          <w:rFonts w:cstheme="minorBidi"/>
          <w:b w:val="0"/>
          <w:noProof/>
          <w:szCs w:val="22"/>
          <w:lang w:val="hy-AM" w:eastAsia="en-US"/>
        </w:rPr>
        <w:t>Մասնավորապես, որոշման N 1 հավելվածով հաստատված Արտադրողականության խթանման նպատակային ծրագրի շրջանակներում խորհրդատվական/աուդիտորական կազմակերպությունների շրջանառության պահանջի ներկայացվող սահմանաչափը նվազեցվել է, N 2 հավելվածով հաստատված Բարձր որակավորում ունեցող մասնագետների ներգրավման նպատակային ծրագրի շրջանակներում բացառվել է որոշմամբ տրամադրվող փոխհատուցումը «Ֆինանսական և ապահովագրական գործունեություն» և «</w:t>
      </w:r>
      <w:r w:rsidR="00BD29EB" w:rsidRPr="00BD29EB">
        <w:rPr>
          <w:rFonts w:cstheme="minorBidi"/>
          <w:b w:val="0"/>
          <w:noProof/>
          <w:szCs w:val="22"/>
          <w:lang w:val="hy-AM" w:eastAsia="en-US"/>
        </w:rPr>
        <w:t>Մեծածախ և մանրածախ առևտուր</w:t>
      </w:r>
      <w:r w:rsidR="00554317" w:rsidRPr="00BD29EB">
        <w:rPr>
          <w:rFonts w:cstheme="minorBidi"/>
          <w:b w:val="0"/>
          <w:noProof/>
          <w:szCs w:val="22"/>
          <w:lang w:val="hy-AM" w:eastAsia="en-US"/>
        </w:rPr>
        <w:t xml:space="preserve">» ոլորտներում գործունեություն իրականացնող տնտեսավարողներին, </w:t>
      </w:r>
      <w:r w:rsidR="00BD29EB" w:rsidRPr="00BD29EB">
        <w:rPr>
          <w:rFonts w:cstheme="minorBidi"/>
          <w:b w:val="0"/>
          <w:noProof/>
          <w:szCs w:val="22"/>
          <w:lang w:val="hy-AM" w:eastAsia="en-US"/>
        </w:rPr>
        <w:t>բարձր որակավորում ունեցող մասնագետների</w:t>
      </w:r>
      <w:r w:rsidR="00554317" w:rsidRPr="00BD29EB">
        <w:rPr>
          <w:rFonts w:cstheme="minorBidi"/>
          <w:b w:val="0"/>
          <w:noProof/>
          <w:szCs w:val="22"/>
          <w:lang w:val="hy-AM" w:eastAsia="en-US"/>
        </w:rPr>
        <w:t>ն հաշվարկված աշխատավարձի և դրան հավասարեցված այլ վճարի փոխհատուցման չափը նվազեցվել է՝ 20%-ի փ</w:t>
      </w:r>
      <w:r w:rsidR="00BD29EB" w:rsidRPr="00BD29EB">
        <w:rPr>
          <w:rFonts w:cstheme="minorBidi"/>
          <w:b w:val="0"/>
          <w:noProof/>
          <w:szCs w:val="22"/>
          <w:lang w:val="hy-AM" w:eastAsia="en-US"/>
        </w:rPr>
        <w:t>ոխարեն 10%, 50%-ի փոխարեն 30%,</w:t>
      </w:r>
      <w:r w:rsidR="00554317" w:rsidRPr="00BD29EB">
        <w:rPr>
          <w:rFonts w:cstheme="minorBidi"/>
          <w:b w:val="0"/>
          <w:noProof/>
          <w:szCs w:val="22"/>
          <w:lang w:val="hy-AM" w:eastAsia="en-US"/>
        </w:rPr>
        <w:t xml:space="preserve"> 70%-ի փոխարեն 50%: </w:t>
      </w:r>
    </w:p>
    <w:p w14:paraId="79C4B383" w14:textId="6F566CB0" w:rsidR="00244200" w:rsidRPr="00BD29EB" w:rsidRDefault="00244200" w:rsidP="00844493">
      <w:pPr>
        <w:pStyle w:val="ListParagraph"/>
        <w:spacing w:before="0"/>
        <w:ind w:left="0" w:firstLine="567"/>
        <w:contextualSpacing/>
        <w:rPr>
          <w:rFonts w:cstheme="minorBidi"/>
          <w:b w:val="0"/>
          <w:noProof/>
          <w:szCs w:val="22"/>
          <w:lang w:val="hy-AM" w:eastAsia="en-US"/>
        </w:rPr>
      </w:pPr>
    </w:p>
    <w:p w14:paraId="53D1A588" w14:textId="497F15E3" w:rsidR="00153046" w:rsidRPr="00232F2A" w:rsidRDefault="00FA6368" w:rsidP="00844493">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Թեթև արդյունաբերության</w:t>
      </w:r>
      <w:r w:rsidR="004C7D93" w:rsidRPr="00232F2A">
        <w:rPr>
          <w:rFonts w:cstheme="minorBidi"/>
          <w:noProof/>
          <w:szCs w:val="22"/>
          <w:lang w:val="hy-AM" w:eastAsia="en-US"/>
        </w:rPr>
        <w:t xml:space="preserve"> </w:t>
      </w:r>
      <w:r w:rsidRPr="00232F2A">
        <w:rPr>
          <w:rFonts w:cstheme="minorBidi"/>
          <w:noProof/>
          <w:szCs w:val="22"/>
          <w:lang w:val="hy-AM" w:eastAsia="en-US"/>
        </w:rPr>
        <w:t>զարգացման</w:t>
      </w:r>
      <w:r w:rsidRPr="00232F2A">
        <w:rPr>
          <w:rFonts w:cstheme="minorBidi"/>
          <w:b w:val="0"/>
          <w:noProof/>
          <w:szCs w:val="22"/>
          <w:lang w:val="hy-AM" w:eastAsia="en-US"/>
        </w:rPr>
        <w:t xml:space="preserve"> և ոլորտի մրցունակության բարձրացման մեջ կարևոր դեր է հատկացվ</w:t>
      </w:r>
      <w:r w:rsidR="00735F6E" w:rsidRPr="00232F2A">
        <w:rPr>
          <w:rFonts w:cstheme="minorBidi"/>
          <w:b w:val="0"/>
          <w:noProof/>
          <w:szCs w:val="22"/>
          <w:lang w:val="hy-AM" w:eastAsia="en-US"/>
        </w:rPr>
        <w:t>ել</w:t>
      </w:r>
      <w:r w:rsidR="00246CCE" w:rsidRPr="00232F2A">
        <w:rPr>
          <w:rFonts w:cstheme="minorBidi"/>
          <w:b w:val="0"/>
          <w:noProof/>
          <w:szCs w:val="22"/>
          <w:lang w:val="hy-AM" w:eastAsia="en-US"/>
        </w:rPr>
        <w:t xml:space="preserve"> ա</w:t>
      </w:r>
      <w:r w:rsidRPr="00232F2A">
        <w:rPr>
          <w:rFonts w:cstheme="minorBidi"/>
          <w:b w:val="0"/>
          <w:noProof/>
          <w:szCs w:val="22"/>
          <w:lang w:val="hy-AM" w:eastAsia="en-US"/>
        </w:rPr>
        <w:t>վելացված արժեքին՝ այլ կերպ ասած՝ արտադրողականությանը</w:t>
      </w:r>
      <w:r w:rsidR="00F27236" w:rsidRPr="00232F2A">
        <w:rPr>
          <w:rFonts w:cstheme="minorBidi"/>
          <w:b w:val="0"/>
          <w:noProof/>
          <w:szCs w:val="22"/>
          <w:lang w:val="hy-AM" w:eastAsia="en-US"/>
        </w:rPr>
        <w:t>:</w:t>
      </w:r>
      <w:r w:rsidRPr="00232F2A">
        <w:rPr>
          <w:rFonts w:cstheme="minorBidi"/>
          <w:b w:val="0"/>
          <w:noProof/>
          <w:szCs w:val="22"/>
          <w:lang w:val="hy-AM" w:eastAsia="en-US"/>
        </w:rPr>
        <w:t xml:space="preserve"> Այս տեսանկյունից մշակվել են պետական աջակցության մի շարք միջոցառումներ, որոնք ուղղված են Հայաստանում տեքստիլ արդյունաբերության որակական զար</w:t>
      </w:r>
      <w:r w:rsidR="00246CCE" w:rsidRPr="00232F2A">
        <w:rPr>
          <w:rFonts w:cstheme="minorBidi"/>
          <w:b w:val="0"/>
          <w:noProof/>
          <w:szCs w:val="22"/>
          <w:lang w:val="hy-AM" w:eastAsia="en-US"/>
        </w:rPr>
        <w:t>գացմանը</w:t>
      </w:r>
      <w:r w:rsidR="00F27236" w:rsidRPr="00232F2A">
        <w:rPr>
          <w:rFonts w:cstheme="minorBidi"/>
          <w:b w:val="0"/>
          <w:noProof/>
          <w:szCs w:val="22"/>
          <w:lang w:val="hy-AM" w:eastAsia="en-US"/>
        </w:rPr>
        <w:t>:</w:t>
      </w:r>
      <w:r w:rsidR="00246CCE" w:rsidRPr="00232F2A">
        <w:rPr>
          <w:rFonts w:cstheme="minorBidi"/>
          <w:b w:val="0"/>
          <w:noProof/>
          <w:szCs w:val="22"/>
          <w:lang w:val="hy-AM" w:eastAsia="en-US"/>
        </w:rPr>
        <w:t xml:space="preserve"> Մասնավորապես, </w:t>
      </w:r>
      <w:r w:rsidR="00844493" w:rsidRPr="00232F2A">
        <w:rPr>
          <w:rFonts w:cstheme="minorBidi"/>
          <w:b w:val="0"/>
          <w:noProof/>
          <w:szCs w:val="22"/>
          <w:lang w:val="hy-AM" w:eastAsia="en-US"/>
        </w:rPr>
        <w:t>2024թ.</w:t>
      </w:r>
      <w:r w:rsidRPr="00232F2A">
        <w:rPr>
          <w:rFonts w:cstheme="minorBidi"/>
          <w:b w:val="0"/>
          <w:noProof/>
          <w:szCs w:val="22"/>
          <w:lang w:val="hy-AM" w:eastAsia="en-US"/>
        </w:rPr>
        <w:t xml:space="preserve"> մշակող արդյունաբերության ոլորտում իրականացվել է նոր և անփորձ աշխատողների</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 xml:space="preserve">ներգրավվածությունը խթանող «Մշակող արդյունաբերության ոլորտում աշխատողների ներգրավման միջոցառումը», որն ընդունվել է ՀՀ կառավարության </w:t>
      </w:r>
      <w:r w:rsidR="00246CCE" w:rsidRPr="00232F2A">
        <w:rPr>
          <w:rFonts w:cstheme="minorBidi"/>
          <w:b w:val="0"/>
          <w:noProof/>
          <w:szCs w:val="22"/>
          <w:lang w:val="hy-AM" w:eastAsia="en-US"/>
        </w:rPr>
        <w:t xml:space="preserve">2023թ. </w:t>
      </w:r>
      <w:r w:rsidRPr="00232F2A">
        <w:rPr>
          <w:rFonts w:cstheme="minorBidi"/>
          <w:b w:val="0"/>
          <w:noProof/>
          <w:szCs w:val="22"/>
          <w:lang w:val="hy-AM" w:eastAsia="en-US"/>
        </w:rPr>
        <w:t>նոյեմբերի</w:t>
      </w:r>
      <w:r w:rsidR="00246CCE" w:rsidRPr="00232F2A">
        <w:rPr>
          <w:rFonts w:cstheme="minorBidi"/>
          <w:b w:val="0"/>
          <w:noProof/>
          <w:szCs w:val="22"/>
          <w:lang w:val="hy-AM" w:eastAsia="en-US"/>
        </w:rPr>
        <w:t xml:space="preserve"> 30-ի</w:t>
      </w:r>
      <w:r w:rsidRPr="00232F2A">
        <w:rPr>
          <w:rFonts w:cstheme="minorBidi"/>
          <w:b w:val="0"/>
          <w:noProof/>
          <w:szCs w:val="22"/>
          <w:lang w:val="hy-AM" w:eastAsia="en-US"/>
        </w:rPr>
        <w:t xml:space="preserve"> </w:t>
      </w:r>
      <w:r w:rsidR="00246CCE" w:rsidRPr="00232F2A">
        <w:rPr>
          <w:rFonts w:cstheme="minorBidi"/>
          <w:b w:val="0"/>
          <w:noProof/>
          <w:szCs w:val="22"/>
          <w:lang w:val="hy-AM" w:eastAsia="en-US"/>
        </w:rPr>
        <w:t>N</w:t>
      </w:r>
      <w:r w:rsidRPr="00232F2A">
        <w:rPr>
          <w:rFonts w:cstheme="minorBidi"/>
          <w:b w:val="0"/>
          <w:noProof/>
          <w:szCs w:val="22"/>
          <w:lang w:val="hy-AM" w:eastAsia="en-US"/>
        </w:rPr>
        <w:t xml:space="preserve"> 2070-Ն որոշմամբ։ Ծրագիրը գործում է 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հունվարի 1-ից և իրականացվում է ՀՀ </w:t>
      </w:r>
      <w:r w:rsidR="00B77327" w:rsidRPr="00232F2A">
        <w:rPr>
          <w:rFonts w:cstheme="minorBidi"/>
          <w:b w:val="0"/>
          <w:noProof/>
          <w:szCs w:val="22"/>
          <w:lang w:val="hy-AM" w:eastAsia="en-US"/>
        </w:rPr>
        <w:t>ՊԵԿ-</w:t>
      </w:r>
      <w:r w:rsidRPr="00232F2A">
        <w:rPr>
          <w:rFonts w:cstheme="minorBidi"/>
          <w:b w:val="0"/>
          <w:noProof/>
          <w:szCs w:val="22"/>
          <w:lang w:val="hy-AM" w:eastAsia="en-US"/>
        </w:rPr>
        <w:t xml:space="preserve">ի հետ համատեղ։ </w:t>
      </w:r>
      <w:r w:rsidR="00735F6E" w:rsidRPr="00232F2A">
        <w:rPr>
          <w:rFonts w:cstheme="minorBidi"/>
          <w:b w:val="0"/>
          <w:noProof/>
          <w:szCs w:val="22"/>
          <w:lang w:val="hy-AM" w:eastAsia="en-US"/>
        </w:rPr>
        <w:t>2024</w:t>
      </w:r>
      <w:r w:rsidR="004C7D93" w:rsidRPr="00232F2A">
        <w:rPr>
          <w:rFonts w:cstheme="minorBidi"/>
          <w:b w:val="0"/>
          <w:noProof/>
          <w:szCs w:val="22"/>
          <w:lang w:val="hy-AM" w:eastAsia="en-US"/>
        </w:rPr>
        <w:t>թ.</w:t>
      </w:r>
      <w:r w:rsidR="00735F6E" w:rsidRPr="00232F2A">
        <w:rPr>
          <w:rFonts w:cstheme="minorBidi"/>
          <w:b w:val="0"/>
          <w:noProof/>
          <w:szCs w:val="22"/>
          <w:lang w:val="hy-AM" w:eastAsia="en-US"/>
        </w:rPr>
        <w:t xml:space="preserve"> դեկտեմբերի 31-ի դրությամբ միջոցառման շրջանակում</w:t>
      </w:r>
      <w:r w:rsidR="004C7D93" w:rsidRPr="00232F2A">
        <w:rPr>
          <w:rFonts w:cstheme="minorBidi"/>
          <w:b w:val="0"/>
          <w:noProof/>
          <w:szCs w:val="22"/>
          <w:lang w:val="hy-AM" w:eastAsia="en-US"/>
        </w:rPr>
        <w:t xml:space="preserve"> </w:t>
      </w:r>
      <w:r w:rsidR="00735F6E" w:rsidRPr="00232F2A">
        <w:rPr>
          <w:rFonts w:cstheme="minorBidi"/>
          <w:b w:val="0"/>
          <w:noProof/>
          <w:szCs w:val="22"/>
          <w:lang w:val="hy-AM" w:eastAsia="en-US"/>
        </w:rPr>
        <w:t>ներկայացվել է մոտ</w:t>
      </w:r>
      <w:r w:rsidR="004C7D93" w:rsidRPr="00232F2A">
        <w:rPr>
          <w:rFonts w:cstheme="minorBidi"/>
          <w:b w:val="0"/>
          <w:noProof/>
          <w:szCs w:val="22"/>
          <w:lang w:val="hy-AM" w:eastAsia="en-US"/>
        </w:rPr>
        <w:t xml:space="preserve"> </w:t>
      </w:r>
      <w:r w:rsidR="00735F6E" w:rsidRPr="00232F2A">
        <w:rPr>
          <w:rFonts w:cstheme="minorBidi"/>
          <w:b w:val="0"/>
          <w:noProof/>
          <w:szCs w:val="22"/>
          <w:lang w:val="hy-AM" w:eastAsia="en-US"/>
        </w:rPr>
        <w:t>100 դիմում, որից որպես միջոցառման շահառու հաստատվել է 78-ը, այդ թվում՝ 33-ը ԼՂ</w:t>
      </w:r>
      <w:r w:rsidR="00DB7636" w:rsidRPr="00232F2A">
        <w:rPr>
          <w:rFonts w:cstheme="minorBidi"/>
          <w:b w:val="0"/>
          <w:noProof/>
          <w:szCs w:val="22"/>
          <w:lang w:val="hy-AM" w:eastAsia="en-US"/>
        </w:rPr>
        <w:t>Հ-ից բռնի տեղահանված անձինք են։</w:t>
      </w:r>
    </w:p>
    <w:p w14:paraId="6D72B8F3" w14:textId="77777777" w:rsidR="00A313F4" w:rsidRPr="00232F2A" w:rsidRDefault="00A313F4" w:rsidP="00844493">
      <w:pPr>
        <w:pStyle w:val="ListParagraph"/>
        <w:spacing w:before="0"/>
        <w:ind w:left="0" w:firstLine="567"/>
        <w:contextualSpacing/>
        <w:rPr>
          <w:rFonts w:cstheme="minorBidi"/>
          <w:b w:val="0"/>
          <w:noProof/>
          <w:szCs w:val="22"/>
          <w:lang w:val="hy-AM" w:eastAsia="en-US"/>
        </w:rPr>
      </w:pPr>
    </w:p>
    <w:p w14:paraId="75524051" w14:textId="54D1746A" w:rsidR="00053AC3" w:rsidRPr="00232F2A" w:rsidRDefault="002679CB" w:rsidP="00844493">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Զբոսաշրջության ոլորտի զարգացման</w:t>
      </w:r>
      <w:r w:rsidRPr="00232F2A">
        <w:rPr>
          <w:rFonts w:cstheme="minorBidi"/>
          <w:b w:val="0"/>
          <w:noProof/>
          <w:szCs w:val="22"/>
          <w:lang w:val="hy-AM" w:eastAsia="en-US"/>
        </w:rPr>
        <w:t xml:space="preserve"> </w:t>
      </w:r>
      <w:r w:rsidR="00146E92" w:rsidRPr="00232F2A">
        <w:rPr>
          <w:rFonts w:cstheme="minorBidi"/>
          <w:b w:val="0"/>
          <w:noProof/>
          <w:szCs w:val="22"/>
          <w:lang w:val="hy-AM" w:eastAsia="en-US"/>
        </w:rPr>
        <w:t>քաղաքականությունն ուղղված է եղել Հայաստանի ճանաչելիության և հայկական զբոսաշրջային արդյունքի մրցունակության բարձրացմանը, ենթակառուցվածքների բարելավմանը, ինստիտուցիոնալ բարեփոխումների իրականացմանը, այդ թվում՝ «Զբոսաշրջության մասին» ՀՀ օրենքից բխող ենթաօրենսդրական նորմատիվ իրավական ակտերի</w:t>
      </w:r>
      <w:r w:rsidR="00D6269C" w:rsidRPr="00232F2A">
        <w:rPr>
          <w:rFonts w:cstheme="minorBidi"/>
          <w:b w:val="0"/>
          <w:noProof/>
          <w:szCs w:val="22"/>
          <w:lang w:val="hy-AM" w:eastAsia="en-US"/>
        </w:rPr>
        <w:t xml:space="preserve"> </w:t>
      </w:r>
      <w:r w:rsidR="00146E92" w:rsidRPr="00232F2A">
        <w:rPr>
          <w:rFonts w:cstheme="minorBidi"/>
          <w:b w:val="0"/>
          <w:noProof/>
          <w:szCs w:val="22"/>
          <w:lang w:val="hy-AM" w:eastAsia="en-US"/>
        </w:rPr>
        <w:t>մշակմանն ու հաստատմանը։ Բյուջետային տարվա հիմնական միջոցառումները վերաբերել են ակտիվ մարկետինգային քաղաքականության իրականացմանը, համայնքային ռեսուրսների հիման վրա զբոսաշրջային արդյունքի բազմազանեցմանը, զբոսաշրջային ենթակառուցվածքների, ծառայությունների որակի բարելավմանը, միջազգային համագործակցության զարգացմանը, վիճակագրական համակարգի կատարելագործմանը։</w:t>
      </w:r>
      <w:r w:rsidR="00053AC3" w:rsidRPr="00232F2A">
        <w:rPr>
          <w:rFonts w:cstheme="minorBidi"/>
          <w:b w:val="0"/>
          <w:noProof/>
          <w:szCs w:val="22"/>
          <w:lang w:val="hy-AM" w:eastAsia="en-US"/>
        </w:rPr>
        <w:t xml:space="preserve"> </w:t>
      </w:r>
    </w:p>
    <w:p w14:paraId="3E2291D6" w14:textId="77777777" w:rsidR="00A313F4" w:rsidRPr="00232F2A" w:rsidRDefault="00A313F4" w:rsidP="00844493">
      <w:pPr>
        <w:pStyle w:val="ListParagraph"/>
        <w:spacing w:before="0"/>
        <w:ind w:left="0" w:firstLine="567"/>
        <w:contextualSpacing/>
        <w:rPr>
          <w:rFonts w:cstheme="minorBidi"/>
          <w:b w:val="0"/>
          <w:noProof/>
          <w:szCs w:val="22"/>
          <w:lang w:val="hy-AM" w:eastAsia="en-US"/>
        </w:rPr>
      </w:pPr>
    </w:p>
    <w:p w14:paraId="377F9877" w14:textId="28617718" w:rsidR="005F0D08" w:rsidRPr="00232F2A" w:rsidRDefault="005F0D08" w:rsidP="00844493">
      <w:pPr>
        <w:pStyle w:val="ListParagraph"/>
        <w:spacing w:before="0"/>
        <w:ind w:left="0" w:firstLine="567"/>
        <w:contextualSpacing/>
        <w:rPr>
          <w:rFonts w:cstheme="minorBidi"/>
          <w:b w:val="0"/>
          <w:noProof/>
          <w:szCs w:val="22"/>
          <w:lang w:val="hy-AM" w:eastAsia="en-US"/>
        </w:rPr>
      </w:pPr>
      <w:r w:rsidRPr="00232F2A">
        <w:rPr>
          <w:rFonts w:cstheme="minorBidi"/>
          <w:noProof/>
          <w:szCs w:val="22"/>
          <w:lang w:val="hy-AM" w:eastAsia="en-US"/>
        </w:rPr>
        <w:t>Գյուղատնտեսության</w:t>
      </w:r>
      <w:r w:rsidRPr="00232F2A">
        <w:rPr>
          <w:rFonts w:cstheme="minorBidi"/>
          <w:b w:val="0"/>
          <w:noProof/>
          <w:szCs w:val="22"/>
          <w:lang w:val="hy-AM" w:eastAsia="en-US"/>
        </w:rPr>
        <w:t xml:space="preserve"> ոլորտում Կառավարության կողմից իրականացվող քաղաքականությունն ուղղված է եղել գյուղատնտեսության ինտենսիվացմանը, արտադրողականության բարձրացմանը, հողային ռեսուրսների նպատակային և ջրային ռեսուրսների խնայողաբար ու արդյունավետ օգտագործմանը, պարենային անվտանգության ապահովման մակարդակի բարձրացմանը, անասնաբուծության և բուսաբուծության զարգացմանը, արդիական տեխնոլոգիաների ներդրմանը, արտադրված արտադրանքի իրացմանն ու արտահանման խթանմանը, գյուղատնտեսական ամբողջ </w:t>
      </w:r>
      <w:r w:rsidRPr="00232F2A">
        <w:rPr>
          <w:rFonts w:cstheme="minorBidi"/>
          <w:b w:val="0"/>
          <w:noProof/>
          <w:szCs w:val="22"/>
          <w:lang w:val="hy-AM" w:eastAsia="en-US"/>
        </w:rPr>
        <w:lastRenderedPageBreak/>
        <w:t>արժեշղթայում ընդգրկված սուբյեկտների՝ գյուղացիական տնտեսությունների, կոոպերատիվների, գյուղատնտեսական մթերք վերամշակողների եկամուտների ավելացմանը։</w:t>
      </w:r>
    </w:p>
    <w:p w14:paraId="08FAB57C" w14:textId="77777777" w:rsidR="00EC75C5" w:rsidRPr="00150835" w:rsidRDefault="00EC75C5" w:rsidP="00EC75C5">
      <w:pPr>
        <w:pStyle w:val="ListParagraph"/>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Նշված քաղաքականության իրականացման նպատակով 2024թ. պետական բյուջեով ծախսերը առաջնահերթ նպատակաուղղվել են հետևյալ ծրագրերի իրականացմանը. </w:t>
      </w:r>
    </w:p>
    <w:p w14:paraId="151103FB"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մատչելի մեխանիզմներով՝ լիզինգով գյուղատնտեսական և ագրոպարենային ոլորտի տեխնիկական միջոցների մատակարարում,</w:t>
      </w:r>
    </w:p>
    <w:p w14:paraId="48D274EC"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ժամանակակից տեխնոլոգիայով մշակվող ինտենսիվ այգեգործության, բարձրարժեք մշակաբույսերի արտադրության խթանման, ոռոգման արդիական տեխնոլոգիաների, ջրավազանների, կարկտապաշտպան ցանցերի ներդրման միջոցառումներ, </w:t>
      </w:r>
    </w:p>
    <w:p w14:paraId="4CDC592D"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ջերմատնային տնտեսությունների ներդրում, </w:t>
      </w:r>
    </w:p>
    <w:p w14:paraId="3C55EC37"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գյուղատնտեսական նշանակության հողերի միավորում (կոնսոլիդացիա),</w:t>
      </w:r>
    </w:p>
    <w:p w14:paraId="4753BDCA"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բուսաբուծության զարգացման ծրագրերի իրականացում,</w:t>
      </w:r>
    </w:p>
    <w:p w14:paraId="72A4D6FB"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անասնաբուծության զարգացմանն ուղղված ծրագրերի իրականացում, </w:t>
      </w:r>
    </w:p>
    <w:p w14:paraId="38D84AE7"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անասնապահության ոլորտում առաջադիմական տեխնոլոգիաների ներդրում, </w:t>
      </w:r>
    </w:p>
    <w:p w14:paraId="5CBE5329"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խոշոր եղջերավոր կենդանիների համարակալման և հաշվառման ծրագրի իրականացում,</w:t>
      </w:r>
    </w:p>
    <w:p w14:paraId="0C894488" w14:textId="77777777" w:rsidR="00EC75C5" w:rsidRPr="00150835" w:rsidRDefault="00EC75C5" w:rsidP="00EC75C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 xml:space="preserve">գյուղատնտեսությունում ապահովագրական փորձնական ծրագրի իրականացում, </w:t>
      </w:r>
    </w:p>
    <w:p w14:paraId="7D0F4A50" w14:textId="2F8CF798" w:rsidR="00BB37E7" w:rsidRPr="00150835" w:rsidRDefault="00EC75C5" w:rsidP="00150835">
      <w:pPr>
        <w:pStyle w:val="ListParagraph"/>
        <w:numPr>
          <w:ilvl w:val="0"/>
          <w:numId w:val="26"/>
        </w:numPr>
        <w:shd w:val="clear" w:color="auto" w:fill="FFFFFF"/>
        <w:tabs>
          <w:tab w:val="left" w:pos="567"/>
          <w:tab w:val="left" w:pos="851"/>
        </w:tabs>
        <w:spacing w:before="0"/>
        <w:ind w:left="0" w:firstLine="567"/>
        <w:contextualSpacing/>
        <w:rPr>
          <w:rFonts w:cstheme="minorBidi"/>
          <w:b w:val="0"/>
          <w:noProof/>
          <w:szCs w:val="22"/>
          <w:lang w:val="hy-AM" w:eastAsia="en-US"/>
        </w:rPr>
      </w:pPr>
      <w:r w:rsidRPr="00150835">
        <w:rPr>
          <w:rFonts w:cstheme="minorBidi"/>
          <w:b w:val="0"/>
          <w:noProof/>
          <w:szCs w:val="22"/>
          <w:lang w:val="hy-AM" w:eastAsia="en-US"/>
        </w:rPr>
        <w:t>գյուղատնտեսական կենդանիների և բույսերի հիվանդությունների դեմ միջոցառումներ:</w:t>
      </w:r>
    </w:p>
    <w:p w14:paraId="2C9C7A79" w14:textId="77777777" w:rsidR="00EC75C5" w:rsidRDefault="00EC75C5" w:rsidP="001547B2">
      <w:pPr>
        <w:pStyle w:val="ListParagraph"/>
        <w:spacing w:before="0"/>
        <w:ind w:left="0" w:firstLine="567"/>
        <w:contextualSpacing/>
        <w:rPr>
          <w:rFonts w:cstheme="minorBidi"/>
          <w:noProof/>
          <w:szCs w:val="22"/>
          <w:lang w:val="hy-AM" w:eastAsia="en-US"/>
        </w:rPr>
      </w:pPr>
    </w:p>
    <w:p w14:paraId="5DD9C20B" w14:textId="13CFF952" w:rsidR="002679CB" w:rsidRPr="00A3720F" w:rsidRDefault="002679CB"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A3720F">
        <w:rPr>
          <w:rFonts w:ascii="GHEA Grapalat" w:hAnsi="GHEA Grapalat"/>
          <w:b/>
          <w:color w:val="auto"/>
          <w:sz w:val="24"/>
          <w:szCs w:val="24"/>
        </w:rPr>
        <w:t>Գործարար</w:t>
      </w:r>
      <w:proofErr w:type="spellEnd"/>
      <w:r w:rsidRPr="00A3720F">
        <w:rPr>
          <w:rFonts w:ascii="GHEA Grapalat" w:hAnsi="GHEA Grapalat"/>
          <w:b/>
          <w:color w:val="auto"/>
          <w:sz w:val="24"/>
          <w:szCs w:val="24"/>
        </w:rPr>
        <w:t xml:space="preserve"> և </w:t>
      </w:r>
      <w:proofErr w:type="spellStart"/>
      <w:r w:rsidRPr="00A3720F">
        <w:rPr>
          <w:rFonts w:ascii="GHEA Grapalat" w:hAnsi="GHEA Grapalat"/>
          <w:b/>
          <w:color w:val="auto"/>
          <w:sz w:val="24"/>
          <w:szCs w:val="24"/>
        </w:rPr>
        <w:t>ներդրումային</w:t>
      </w:r>
      <w:proofErr w:type="spellEnd"/>
      <w:r w:rsidRPr="00A3720F">
        <w:rPr>
          <w:rFonts w:ascii="GHEA Grapalat" w:hAnsi="GHEA Grapalat"/>
          <w:b/>
          <w:color w:val="auto"/>
          <w:sz w:val="24"/>
          <w:szCs w:val="24"/>
        </w:rPr>
        <w:t xml:space="preserve"> </w:t>
      </w:r>
      <w:proofErr w:type="spellStart"/>
      <w:r w:rsidRPr="00A3720F">
        <w:rPr>
          <w:rFonts w:ascii="GHEA Grapalat" w:hAnsi="GHEA Grapalat"/>
          <w:b/>
          <w:color w:val="auto"/>
          <w:sz w:val="24"/>
          <w:szCs w:val="24"/>
        </w:rPr>
        <w:t>միջավայր</w:t>
      </w:r>
      <w:proofErr w:type="spellEnd"/>
    </w:p>
    <w:p w14:paraId="22D3FE4B" w14:textId="3EB2345A" w:rsidR="00735F6E" w:rsidRPr="00232F2A" w:rsidRDefault="00735F6E"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Գործարար միջավայրի բարելավման համար մեծապես կարևորվել </w:t>
      </w:r>
      <w:r w:rsidR="00873860" w:rsidRPr="00232F2A">
        <w:rPr>
          <w:rFonts w:cstheme="minorBidi"/>
          <w:b w:val="0"/>
          <w:noProof/>
          <w:szCs w:val="22"/>
          <w:lang w:val="hy-AM" w:eastAsia="en-US"/>
        </w:rPr>
        <w:t>են</w:t>
      </w:r>
      <w:r w:rsidRPr="00232F2A">
        <w:rPr>
          <w:rFonts w:cstheme="minorBidi"/>
          <w:b w:val="0"/>
          <w:noProof/>
          <w:szCs w:val="22"/>
          <w:lang w:val="hy-AM" w:eastAsia="en-US"/>
        </w:rPr>
        <w:t xml:space="preserve"> պարզ, թափանցիկ, արագ, կանխատեսելի և հնարավորինս քիչ ծախսատար պետական կարգավորումներն ու վարչական ընթացակարգերը, հավասար մրցակցային պայմանները, տեղեկատվության առավելագույն հասանելիությունը՝ թիրախավորելով գործարարությամբ զբաղվելուն խոչընդոտող վարչարարական բնույթի խնդիրների լուծումը՝ նպաստելով գործարար գաղափարների իրագործմանը տնտեսության բոլոր ճյուղերում:</w:t>
      </w:r>
      <w:r w:rsidR="004C7D93" w:rsidRPr="00232F2A">
        <w:rPr>
          <w:rFonts w:cstheme="minorBidi"/>
          <w:b w:val="0"/>
          <w:noProof/>
          <w:szCs w:val="22"/>
          <w:lang w:val="hy-AM" w:eastAsia="en-US"/>
        </w:rPr>
        <w:t xml:space="preserve"> </w:t>
      </w:r>
    </w:p>
    <w:p w14:paraId="39CF55E5" w14:textId="1E81B487" w:rsidR="00735F6E" w:rsidRPr="00232F2A" w:rsidRDefault="00735F6E"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Գործարար և</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ներդրումային միջավայրի բարելավման նպատակով`</w:t>
      </w:r>
    </w:p>
    <w:p w14:paraId="621EF314" w14:textId="42E9E07C"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Վարչապետի 2024</w:t>
      </w:r>
      <w:r w:rsidR="004C7D93" w:rsidRPr="00232F2A">
        <w:rPr>
          <w:rFonts w:eastAsiaTheme="minorHAnsi" w:cstheme="minorBidi"/>
          <w:b w:val="0"/>
          <w:bCs/>
          <w:noProof/>
          <w:szCs w:val="22"/>
          <w:lang w:val="hy-AM" w:eastAsia="en-US"/>
        </w:rPr>
        <w:t>թ.</w:t>
      </w:r>
      <w:r w:rsidRPr="00232F2A">
        <w:rPr>
          <w:rFonts w:eastAsiaTheme="minorHAnsi" w:cstheme="minorBidi"/>
          <w:b w:val="0"/>
          <w:bCs/>
          <w:noProof/>
          <w:szCs w:val="22"/>
          <w:lang w:val="hy-AM" w:eastAsia="en-US"/>
        </w:rPr>
        <w:t xml:space="preserve"> սեպտեմբերի 6-ի N 794-Ա որոշմամբ ստեղծվել է ներդրումային</w:t>
      </w:r>
      <w:r w:rsidRPr="00232F2A">
        <w:rPr>
          <w:rFonts w:ascii="Calibri" w:eastAsiaTheme="minorHAnsi" w:hAnsi="Calibri" w:cs="Calibri"/>
          <w:b w:val="0"/>
          <w:bCs/>
          <w:noProof/>
          <w:szCs w:val="22"/>
          <w:lang w:val="hy-AM" w:eastAsia="en-US"/>
        </w:rPr>
        <w:t> </w:t>
      </w:r>
      <w:r w:rsidRPr="00232F2A">
        <w:rPr>
          <w:rFonts w:eastAsiaTheme="minorHAnsi" w:cstheme="minorBidi"/>
          <w:b w:val="0"/>
          <w:bCs/>
          <w:noProof/>
          <w:szCs w:val="22"/>
          <w:lang w:val="hy-AM" w:eastAsia="en-US"/>
        </w:rPr>
        <w:t>ծրագրերին</w:t>
      </w:r>
      <w:r w:rsidRPr="00232F2A">
        <w:rPr>
          <w:rFonts w:ascii="Calibri" w:eastAsiaTheme="minorHAnsi" w:hAnsi="Calibri" w:cs="Calibri"/>
          <w:b w:val="0"/>
          <w:bCs/>
          <w:noProof/>
          <w:szCs w:val="22"/>
          <w:lang w:val="hy-AM" w:eastAsia="en-US"/>
        </w:rPr>
        <w:t> </w:t>
      </w:r>
      <w:r w:rsidRPr="00232F2A">
        <w:rPr>
          <w:rFonts w:eastAsiaTheme="minorHAnsi" w:cstheme="minorBidi"/>
          <w:b w:val="0"/>
          <w:bCs/>
          <w:noProof/>
          <w:szCs w:val="22"/>
          <w:lang w:val="hy-AM" w:eastAsia="en-US"/>
        </w:rPr>
        <w:t>աջակցող</w:t>
      </w:r>
      <w:r w:rsidRPr="00232F2A">
        <w:rPr>
          <w:rFonts w:ascii="Calibri" w:eastAsiaTheme="minorHAnsi" w:hAnsi="Calibri" w:cs="Calibri"/>
          <w:b w:val="0"/>
          <w:bCs/>
          <w:noProof/>
          <w:szCs w:val="22"/>
          <w:lang w:val="hy-AM" w:eastAsia="en-US"/>
        </w:rPr>
        <w:t> </w:t>
      </w:r>
      <w:r w:rsidRPr="00232F2A">
        <w:rPr>
          <w:rFonts w:eastAsiaTheme="minorHAnsi" w:cstheme="minorBidi"/>
          <w:b w:val="0"/>
          <w:bCs/>
          <w:noProof/>
          <w:szCs w:val="22"/>
          <w:lang w:val="hy-AM" w:eastAsia="en-US"/>
        </w:rPr>
        <w:t xml:space="preserve">միջգերատեսչական հանձնաժողով, </w:t>
      </w:r>
    </w:p>
    <w:p w14:paraId="58602BA4" w14:textId="77777777"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մշակվել է ներդրողներին ուղղված ներդրումային քաղաքականության ամփոփագիրը (Investment Policy Statement), որում արտացոլված է պետության ներդրումային միջավայրը,</w:t>
      </w:r>
    </w:p>
    <w:p w14:paraId="7C772990" w14:textId="5DEB8A0B"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իրականացվել են աշխատանքներ «Օտարերկրյա ներդրումների մասին» օրենքի նոր խմբագրությամբ շարադրվող «Ներդրումների մասին» օրենքի նախագծի մշակման ուղղությամբ,</w:t>
      </w:r>
      <w:r w:rsidR="004C7D93" w:rsidRPr="00232F2A">
        <w:rPr>
          <w:rFonts w:eastAsiaTheme="minorHAnsi" w:cstheme="minorBidi"/>
          <w:b w:val="0"/>
          <w:bCs/>
          <w:noProof/>
          <w:szCs w:val="22"/>
          <w:lang w:val="hy-AM" w:eastAsia="en-US"/>
        </w:rPr>
        <w:t xml:space="preserve"> </w:t>
      </w:r>
    </w:p>
    <w:p w14:paraId="0282643D" w14:textId="4212B4A0" w:rsidR="00735F6E" w:rsidRPr="00232F2A" w:rsidRDefault="00735F6E"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ուսումնասիրվել է </w:t>
      </w:r>
      <w:r w:rsidR="000F1AED" w:rsidRPr="00232F2A">
        <w:rPr>
          <w:rFonts w:eastAsiaTheme="minorHAnsi" w:cstheme="minorBidi"/>
          <w:b w:val="0"/>
          <w:bCs/>
          <w:noProof/>
          <w:szCs w:val="22"/>
          <w:lang w:val="hy-AM" w:eastAsia="en-US"/>
        </w:rPr>
        <w:t>ՀԲ</w:t>
      </w:r>
      <w:r w:rsidRPr="00232F2A">
        <w:rPr>
          <w:rFonts w:eastAsiaTheme="minorHAnsi" w:cstheme="minorBidi"/>
          <w:b w:val="0"/>
          <w:bCs/>
          <w:noProof/>
          <w:szCs w:val="22"/>
          <w:lang w:val="hy-AM" w:eastAsia="en-US"/>
        </w:rPr>
        <w:t xml:space="preserve"> Business Ready (B-READY) զեկույցի մեթոդաբանությունը և ներկայացվել են դրա հարցաշարերի պատասխանները՝ </w:t>
      </w:r>
      <w:r w:rsidR="000F1AED" w:rsidRPr="00232F2A">
        <w:rPr>
          <w:rFonts w:eastAsiaTheme="minorHAnsi" w:cstheme="minorBidi"/>
          <w:b w:val="0"/>
          <w:bCs/>
          <w:noProof/>
          <w:szCs w:val="22"/>
          <w:lang w:val="hy-AM" w:eastAsia="en-US"/>
        </w:rPr>
        <w:t>ՀՀ</w:t>
      </w:r>
      <w:r w:rsidRPr="00232F2A">
        <w:rPr>
          <w:rFonts w:eastAsiaTheme="minorHAnsi" w:cstheme="minorBidi"/>
          <w:b w:val="0"/>
          <w:bCs/>
          <w:noProof/>
          <w:szCs w:val="22"/>
          <w:lang w:val="hy-AM" w:eastAsia="en-US"/>
        </w:rPr>
        <w:t xml:space="preserve"> դիրքը գնահատելու նպատակով։ </w:t>
      </w:r>
    </w:p>
    <w:p w14:paraId="7E479A17" w14:textId="77777777" w:rsidR="001547B2" w:rsidRPr="00232F2A" w:rsidRDefault="001547B2" w:rsidP="001547B2">
      <w:pPr>
        <w:pStyle w:val="ListParagraph"/>
        <w:spacing w:before="0"/>
        <w:ind w:left="0" w:firstLine="567"/>
        <w:contextualSpacing/>
        <w:rPr>
          <w:rFonts w:cstheme="minorBidi"/>
          <w:b w:val="0"/>
          <w:noProof/>
          <w:szCs w:val="22"/>
          <w:lang w:val="hy-AM" w:eastAsia="en-US"/>
        </w:rPr>
      </w:pPr>
    </w:p>
    <w:p w14:paraId="670C023C" w14:textId="765A38F2" w:rsidR="002679CB" w:rsidRPr="00A3720F" w:rsidRDefault="002679CB"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A3720F">
        <w:rPr>
          <w:rFonts w:ascii="GHEA Grapalat" w:hAnsi="GHEA Grapalat"/>
          <w:b/>
          <w:color w:val="auto"/>
          <w:sz w:val="24"/>
          <w:szCs w:val="24"/>
        </w:rPr>
        <w:lastRenderedPageBreak/>
        <w:t>Հանրային</w:t>
      </w:r>
      <w:proofErr w:type="spellEnd"/>
      <w:r w:rsidRPr="00A3720F">
        <w:rPr>
          <w:rFonts w:ascii="GHEA Grapalat" w:hAnsi="GHEA Grapalat"/>
          <w:b/>
          <w:color w:val="auto"/>
          <w:sz w:val="24"/>
          <w:szCs w:val="24"/>
        </w:rPr>
        <w:t xml:space="preserve"> </w:t>
      </w:r>
      <w:proofErr w:type="spellStart"/>
      <w:r w:rsidRPr="00A3720F">
        <w:rPr>
          <w:rFonts w:ascii="GHEA Grapalat" w:hAnsi="GHEA Grapalat"/>
          <w:b/>
          <w:color w:val="auto"/>
          <w:sz w:val="24"/>
          <w:szCs w:val="24"/>
        </w:rPr>
        <w:t>ներդրումներ</w:t>
      </w:r>
      <w:proofErr w:type="spellEnd"/>
    </w:p>
    <w:p w14:paraId="3160CF6E" w14:textId="77D05B2D" w:rsidR="00847909" w:rsidRPr="00232F2A" w:rsidRDefault="00847909"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Հանրային միջոցների արդյունավետ օգտագործման հիմնախնդրին համակարգային հանգուցալուծում տալու նպատակով կարևորվել </w:t>
      </w:r>
      <w:r w:rsidR="000F1AED" w:rsidRPr="00232F2A">
        <w:rPr>
          <w:rFonts w:cstheme="minorBidi"/>
          <w:b w:val="0"/>
          <w:noProof/>
          <w:szCs w:val="22"/>
          <w:lang w:val="hy-AM" w:eastAsia="en-US"/>
        </w:rPr>
        <w:t>է</w:t>
      </w:r>
      <w:r w:rsidRPr="00232F2A">
        <w:rPr>
          <w:rFonts w:cstheme="minorBidi"/>
          <w:b w:val="0"/>
          <w:noProof/>
          <w:szCs w:val="22"/>
          <w:lang w:val="hy-AM" w:eastAsia="en-US"/>
        </w:rPr>
        <w:t xml:space="preserve"> ինստիտուցիոնալ կարողությունների շարունակական զարգացմանը և օրենսդրական միջավայրի բարելավմանը միտված համապարփակ և շարունակական աշխատանքների իրականացումը։ Նշված ուղղությամբ իրականացվող աշխատանքների շրջանակում ՀՀ կառավարության 2023թ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փետրվարի 9-ի N 175-Ն որոշմամբ հ</w:t>
      </w:r>
      <w:r w:rsidR="000F1AED" w:rsidRPr="00232F2A">
        <w:rPr>
          <w:rFonts w:cstheme="minorBidi"/>
          <w:b w:val="0"/>
          <w:noProof/>
          <w:szCs w:val="22"/>
          <w:lang w:val="hy-AM" w:eastAsia="en-US"/>
        </w:rPr>
        <w:t>ա</w:t>
      </w:r>
      <w:r w:rsidRPr="00232F2A">
        <w:rPr>
          <w:rFonts w:cstheme="minorBidi"/>
          <w:b w:val="0"/>
          <w:noProof/>
          <w:szCs w:val="22"/>
          <w:lang w:val="hy-AM" w:eastAsia="en-US"/>
        </w:rPr>
        <w:t>ստատված ընթացակարգի</w:t>
      </w:r>
      <w:r w:rsidR="000F1AED" w:rsidRPr="00232F2A">
        <w:rPr>
          <w:rFonts w:cstheme="minorBidi"/>
          <w:b w:val="0"/>
          <w:noProof/>
          <w:szCs w:val="22"/>
          <w:lang w:val="hy-AM" w:eastAsia="en-US"/>
        </w:rPr>
        <w:t xml:space="preserve"> կիրարկումն ապահովելու նպատակով</w:t>
      </w:r>
      <w:r w:rsidRPr="00232F2A">
        <w:rPr>
          <w:rFonts w:cstheme="minorBidi"/>
          <w:b w:val="0"/>
          <w:noProof/>
          <w:szCs w:val="22"/>
          <w:lang w:val="hy-AM" w:eastAsia="en-US"/>
        </w:rPr>
        <w:t xml:space="preserve"> մշակվել և ՀՀ էկոնոմիկայի նախարարի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հունիսի 10-ի N 1505-Լ ու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սեպտեմբերի 11-ի N 2284-Լ հրամաններով հաստատվել են՝</w:t>
      </w:r>
    </w:p>
    <w:p w14:paraId="6A02717F" w14:textId="4C49E43A" w:rsidR="00847909" w:rsidRPr="00232F2A" w:rsidRDefault="00847909"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հանրային ներդրումային ծրագրերի գնահատման և պետություն-մասնավոր գործընկերության</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ձևաչափով հանրային ներդրումային ծրագրերի իրականացման հնարավորության</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 xml:space="preserve">թեստավորման ուղեցույցները, </w:t>
      </w:r>
    </w:p>
    <w:p w14:paraId="7AC8FA5D" w14:textId="77777777" w:rsidR="00847909" w:rsidRPr="00232F2A" w:rsidRDefault="00847909"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հանրային ներդրումային ծրագրերի նախագծերի հիման վրա իրականացվող նախնական տեխնիկատնտեսական հիմնավորման և տեխնիկատնտեսական ուսումնասիրության բովանդակության վերաբերյալ պահանջներ և առաջարկություններ սահմանող տեխնիկատնտեսական ուսումնասիրության իրականացման ուղեցույցը, մեթոդաբանական հավելվածը և տեխնիկատնտեսական ուսումնասիրության որակի գնահատման ստուգաթերթը։</w:t>
      </w:r>
    </w:p>
    <w:p w14:paraId="0B39AAD7" w14:textId="77777777" w:rsidR="00847909" w:rsidRPr="00232F2A" w:rsidRDefault="00847909"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Պետություն-մասնավոր գործընկերության (ՊՄԳ) օրենսդրական դաշտն ամբողջականացնելու նպատակով ՀՀ էկոնոմիկայի նախարարի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ապրիլի 11-ի N 1022-Ա հրամանով հաստատվել են ՊՄԳ պայմանագրի կառավարման, ՊՄԳ շրջանակներում շուկայի հետ նախնական հաղորդակցման, ՊՄԳ շրջանակներում մասնավոր գործընկերոջ ընտրության ընթացակարգի և ՊՄԳ ծրագրի՝ փաստացի արդյունքների գնահատման ուղեցույցները։</w:t>
      </w:r>
    </w:p>
    <w:p w14:paraId="5C30950B" w14:textId="3382E184" w:rsidR="00847909" w:rsidRPr="00232F2A" w:rsidRDefault="00847909"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Մշակվել է «Կանաչ, կայուն և շրջանաձև տնտեսության զարգացման շրջանակային ռազմավարությունը (մինչև 2030 թվականը) և դրանից բխող գործողությունների ծրագիրը հաստատելու մասին» </w:t>
      </w:r>
      <w:r w:rsidR="009B4B7D" w:rsidRPr="00232F2A">
        <w:rPr>
          <w:rFonts w:cstheme="minorBidi"/>
          <w:b w:val="0"/>
          <w:noProof/>
          <w:szCs w:val="22"/>
          <w:lang w:val="hy-AM" w:eastAsia="en-US"/>
        </w:rPr>
        <w:t>ՀՀ</w:t>
      </w:r>
      <w:r w:rsidRPr="00232F2A">
        <w:rPr>
          <w:rFonts w:cstheme="minorBidi"/>
          <w:b w:val="0"/>
          <w:noProof/>
          <w:szCs w:val="22"/>
          <w:lang w:val="hy-AM" w:eastAsia="en-US"/>
        </w:rPr>
        <w:t xml:space="preserve"> կառավարության որոշման նախագիծը (Նախագիծ), որը պաշտոնապես շրջանառվել է համապատասխան շահագրգիռ գերատեսչությունների, ինչպես նաև միջազգային կառույցների ներկայացուցիչների միջև։ Նախագիծը լրամշակվել է ներկայացված նկատառումների և դիտողությունների հիման վրա</w:t>
      </w:r>
      <w:r w:rsidR="000C167F" w:rsidRPr="00232F2A">
        <w:rPr>
          <w:rFonts w:cstheme="minorBidi"/>
          <w:b w:val="0"/>
          <w:noProof/>
          <w:szCs w:val="22"/>
          <w:lang w:val="hy-AM" w:eastAsia="en-US"/>
        </w:rPr>
        <w:t>,</w:t>
      </w:r>
      <w:r w:rsidRPr="00232F2A">
        <w:rPr>
          <w:rFonts w:cstheme="minorBidi"/>
          <w:b w:val="0"/>
          <w:noProof/>
          <w:szCs w:val="22"/>
          <w:lang w:val="hy-AM" w:eastAsia="en-US"/>
        </w:rPr>
        <w:t xml:space="preserve"> և վերջնականացված տարբերակը ներկայացվել</w:t>
      </w:r>
      <w:r w:rsidR="000C167F" w:rsidRPr="00232F2A">
        <w:rPr>
          <w:rFonts w:cstheme="minorBidi"/>
          <w:b w:val="0"/>
          <w:noProof/>
          <w:szCs w:val="22"/>
          <w:lang w:val="hy-AM" w:eastAsia="en-US"/>
        </w:rPr>
        <w:t xml:space="preserve"> է</w:t>
      </w:r>
      <w:r w:rsidRPr="00232F2A">
        <w:rPr>
          <w:rFonts w:cstheme="minorBidi"/>
          <w:b w:val="0"/>
          <w:noProof/>
          <w:szCs w:val="22"/>
          <w:lang w:val="hy-AM" w:eastAsia="en-US"/>
        </w:rPr>
        <w:t xml:space="preserve"> ՀՀ վարչապետի աշխատակազմ։ Նախագիծը նպատակ ունի կանաչ տնտեսության խթանման միջոցով նպաստել ցածր ածխածնային հետագծով տնտեսական զարգացմանը։ Նախագծով նախատեսվում է կանաչ տնտեսությանն անցման ընդհանրական և ոլորտային</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գործողությունների շրջանակի սահմանում, որի իրականացումը կստեղծի զարգացման ու աճի նոր հնարավորություններ։</w:t>
      </w:r>
    </w:p>
    <w:p w14:paraId="4D612686" w14:textId="77777777" w:rsidR="00301FE8" w:rsidRPr="00232F2A" w:rsidRDefault="00301FE8" w:rsidP="00E227D2">
      <w:pPr>
        <w:pStyle w:val="ListParagraph"/>
        <w:spacing w:before="0"/>
        <w:ind w:left="0" w:firstLine="567"/>
        <w:contextualSpacing/>
        <w:rPr>
          <w:rFonts w:cstheme="minorBidi"/>
          <w:b w:val="0"/>
          <w:noProof/>
          <w:szCs w:val="22"/>
          <w:lang w:val="hy-AM" w:eastAsia="en-US"/>
        </w:rPr>
      </w:pPr>
    </w:p>
    <w:p w14:paraId="387B285F" w14:textId="2E77A4E9" w:rsidR="000705D7" w:rsidRPr="00A3720F" w:rsidRDefault="000705D7"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A3720F">
        <w:rPr>
          <w:rFonts w:ascii="GHEA Grapalat" w:hAnsi="GHEA Grapalat"/>
          <w:b/>
          <w:color w:val="auto"/>
          <w:sz w:val="24"/>
          <w:szCs w:val="24"/>
        </w:rPr>
        <w:t>Կապիտալի</w:t>
      </w:r>
      <w:proofErr w:type="spellEnd"/>
      <w:r w:rsidRPr="00A3720F">
        <w:rPr>
          <w:rFonts w:ascii="GHEA Grapalat" w:hAnsi="GHEA Grapalat"/>
          <w:b/>
          <w:color w:val="auto"/>
          <w:sz w:val="24"/>
          <w:szCs w:val="24"/>
        </w:rPr>
        <w:t xml:space="preserve"> </w:t>
      </w:r>
      <w:proofErr w:type="spellStart"/>
      <w:r w:rsidRPr="00A3720F">
        <w:rPr>
          <w:rFonts w:ascii="GHEA Grapalat" w:hAnsi="GHEA Grapalat"/>
          <w:b/>
          <w:color w:val="auto"/>
          <w:sz w:val="24"/>
          <w:szCs w:val="24"/>
        </w:rPr>
        <w:t>շուկա</w:t>
      </w:r>
      <w:proofErr w:type="spellEnd"/>
    </w:p>
    <w:p w14:paraId="67C8A624" w14:textId="77777777" w:rsidR="000705D7" w:rsidRPr="00232F2A" w:rsidRDefault="000705D7"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Կապիտալի շուկայի զարգացման հանձնառության շրջանակներում իրականացված քաղաքականությունն ուղղված է եղել կարգավորման դաշտի բարելավմանը և կապիտալի շուկա դուրս եկող ընկերություններին օժանդակության տրամադրմանը։</w:t>
      </w:r>
    </w:p>
    <w:p w14:paraId="2302582B" w14:textId="0E4D6CAE" w:rsidR="000705D7" w:rsidRPr="00232F2A" w:rsidRDefault="000705D7"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lastRenderedPageBreak/>
        <w:t>Այս նպատակով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մայիսի 22-ին ԱԺ կողմից ընդունել է «Քաղաքացիական օրենսգրքում լրացում կատարելու մասին» ՀՀ օրենքը, որով սահմանվել </w:t>
      </w:r>
      <w:r w:rsidR="000C167F" w:rsidRPr="00232F2A">
        <w:rPr>
          <w:rFonts w:cstheme="minorBidi"/>
          <w:b w:val="0"/>
          <w:noProof/>
          <w:szCs w:val="22"/>
          <w:lang w:val="hy-AM" w:eastAsia="en-US"/>
        </w:rPr>
        <w:t>են</w:t>
      </w:r>
      <w:r w:rsidRPr="00232F2A">
        <w:rPr>
          <w:rFonts w:cstheme="minorBidi"/>
          <w:b w:val="0"/>
          <w:noProof/>
          <w:szCs w:val="22"/>
          <w:lang w:val="hy-AM" w:eastAsia="en-US"/>
        </w:rPr>
        <w:t xml:space="preserve"> Կորպորատիվ կառավարման կանոնագրքի հասկացությունը և դրա ընդունման իրավական հիմքերը,</w:t>
      </w:r>
      <w:r w:rsidR="004C7D93" w:rsidRPr="00232F2A">
        <w:rPr>
          <w:rFonts w:cstheme="minorBidi"/>
          <w:b w:val="0"/>
          <w:noProof/>
          <w:szCs w:val="22"/>
          <w:lang w:val="hy-AM" w:eastAsia="en-US"/>
        </w:rPr>
        <w:t xml:space="preserve"> </w:t>
      </w:r>
      <w:r w:rsidRPr="00232F2A">
        <w:rPr>
          <w:rFonts w:cstheme="minorBidi"/>
          <w:b w:val="0"/>
          <w:noProof/>
          <w:szCs w:val="22"/>
          <w:lang w:val="hy-AM" w:eastAsia="en-US"/>
        </w:rPr>
        <w:t>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հուլիսի 30-ին Էկոնոմիկայի նախարարի հրամանով ընդունվել է նոր Կորպորատիվ կառավարման կանոնագիրքը,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մայիսի 2-ին ԱԺ-ն ընդունել է </w:t>
      </w:r>
      <w:r w:rsidR="000C167F" w:rsidRPr="00232F2A">
        <w:rPr>
          <w:rFonts w:cstheme="minorBidi"/>
          <w:b w:val="0"/>
          <w:noProof/>
          <w:szCs w:val="22"/>
          <w:lang w:val="hy-AM" w:eastAsia="en-US"/>
        </w:rPr>
        <w:t>«</w:t>
      </w:r>
      <w:r w:rsidRPr="00232F2A">
        <w:rPr>
          <w:rFonts w:cstheme="minorBidi"/>
          <w:b w:val="0"/>
          <w:noProof/>
          <w:szCs w:val="22"/>
          <w:lang w:val="hy-AM" w:eastAsia="en-US"/>
        </w:rPr>
        <w:t>«Բաժնետիրական ընկերությունների մասին» օրենքում լրացումներ կատարելու մասին</w:t>
      </w:r>
      <w:r w:rsidR="000C167F" w:rsidRPr="00232F2A">
        <w:rPr>
          <w:rFonts w:cstheme="minorBidi"/>
          <w:b w:val="0"/>
          <w:noProof/>
          <w:szCs w:val="22"/>
          <w:lang w:val="hy-AM" w:eastAsia="en-US"/>
        </w:rPr>
        <w:t>»</w:t>
      </w:r>
      <w:r w:rsidRPr="00232F2A">
        <w:rPr>
          <w:rFonts w:cstheme="minorBidi"/>
          <w:b w:val="0"/>
          <w:noProof/>
          <w:szCs w:val="22"/>
          <w:lang w:val="hy-AM" w:eastAsia="en-US"/>
        </w:rPr>
        <w:t xml:space="preserve"> ՀՀ օրենքը, որով ընկերությունները հնարավորություն են ստացել ներդրումներ ներգրավել ՍԵՅՖ (SAFE) պայմանագրերի միջոցով։</w:t>
      </w:r>
    </w:p>
    <w:p w14:paraId="4B4F19B0" w14:textId="77777777" w:rsidR="000C167F" w:rsidRPr="00232F2A" w:rsidRDefault="000C167F" w:rsidP="00E227D2">
      <w:pPr>
        <w:pStyle w:val="ListParagraph"/>
        <w:spacing w:before="0"/>
        <w:ind w:left="0" w:firstLine="567"/>
        <w:contextualSpacing/>
        <w:rPr>
          <w:rFonts w:cstheme="minorBidi"/>
          <w:b w:val="0"/>
          <w:noProof/>
          <w:szCs w:val="22"/>
          <w:lang w:val="hy-AM" w:eastAsia="en-US"/>
        </w:rPr>
      </w:pPr>
    </w:p>
    <w:p w14:paraId="2BFD3872" w14:textId="77777777" w:rsidR="000705D7" w:rsidRPr="00BC2B37" w:rsidRDefault="000705D7"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lang w:val="hy-AM"/>
        </w:rPr>
      </w:pPr>
      <w:r w:rsidRPr="00BC2B37">
        <w:rPr>
          <w:rFonts w:ascii="GHEA Grapalat" w:hAnsi="GHEA Grapalat"/>
          <w:b/>
          <w:color w:val="auto"/>
          <w:sz w:val="24"/>
          <w:szCs w:val="24"/>
          <w:lang w:val="hy-AM"/>
        </w:rPr>
        <w:t>Թողարկման և վարկանիշավորման պետական աջակցության ծրագիր</w:t>
      </w:r>
    </w:p>
    <w:p w14:paraId="2C6B4A8D" w14:textId="01B0ABAC" w:rsidR="000705D7" w:rsidRPr="00232F2A" w:rsidRDefault="000705D7"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2024</w:t>
      </w:r>
      <w:r w:rsidR="004C7D93" w:rsidRPr="00232F2A">
        <w:rPr>
          <w:rFonts w:cstheme="minorBidi"/>
          <w:b w:val="0"/>
          <w:noProof/>
          <w:szCs w:val="22"/>
          <w:lang w:val="hy-AM" w:eastAsia="en-US"/>
        </w:rPr>
        <w:t>թ.</w:t>
      </w:r>
      <w:r w:rsidRPr="00232F2A">
        <w:rPr>
          <w:rFonts w:cstheme="minorBidi"/>
          <w:b w:val="0"/>
          <w:noProof/>
          <w:szCs w:val="22"/>
          <w:lang w:val="hy-AM" w:eastAsia="en-US"/>
        </w:rPr>
        <w:t xml:space="preserve"> ընթացքում Թողարկման և վարկանիշավորման պետական աջակցության ծրագրի (այսուհետ՝</w:t>
      </w:r>
      <w:r w:rsidR="000C167F" w:rsidRPr="00232F2A">
        <w:rPr>
          <w:rFonts w:cstheme="minorBidi"/>
          <w:b w:val="0"/>
          <w:noProof/>
          <w:szCs w:val="22"/>
          <w:lang w:val="hy-AM" w:eastAsia="en-US"/>
        </w:rPr>
        <w:t xml:space="preserve"> Ծրագրի) շրջանակում օժանդակությու</w:t>
      </w:r>
      <w:r w:rsidRPr="00232F2A">
        <w:rPr>
          <w:rFonts w:cstheme="minorBidi"/>
          <w:b w:val="0"/>
          <w:noProof/>
          <w:szCs w:val="22"/>
          <w:lang w:val="hy-AM" w:eastAsia="en-US"/>
        </w:rPr>
        <w:t>ն է տրամադրվել արտադրության և շինարարության ոլորտի հետևյալ ընկերություններին՝ «Եվրոթերմ» ՓԲԸ-ի</w:t>
      </w:r>
      <w:r w:rsidR="000C167F" w:rsidRPr="00232F2A">
        <w:rPr>
          <w:rFonts w:cstheme="minorBidi"/>
          <w:b w:val="0"/>
          <w:noProof/>
          <w:szCs w:val="22"/>
          <w:lang w:val="hy-AM" w:eastAsia="en-US"/>
        </w:rPr>
        <w:t>ն՝</w:t>
      </w:r>
      <w:r w:rsidRPr="00232F2A">
        <w:rPr>
          <w:rFonts w:cstheme="minorBidi"/>
          <w:b w:val="0"/>
          <w:noProof/>
          <w:szCs w:val="22"/>
          <w:lang w:val="hy-AM" w:eastAsia="en-US"/>
        </w:rPr>
        <w:t xml:space="preserve"> 25 մլն դրամի չափով, «Լույսեր» ՓԲԸ-</w:t>
      </w:r>
      <w:r w:rsidR="000C167F" w:rsidRPr="00232F2A">
        <w:rPr>
          <w:rFonts w:cstheme="minorBidi"/>
          <w:b w:val="0"/>
          <w:noProof/>
          <w:szCs w:val="22"/>
          <w:lang w:val="hy-AM" w:eastAsia="en-US"/>
        </w:rPr>
        <w:t>ին՝</w:t>
      </w:r>
      <w:r w:rsidRPr="00232F2A">
        <w:rPr>
          <w:rFonts w:cstheme="minorBidi"/>
          <w:b w:val="0"/>
          <w:noProof/>
          <w:szCs w:val="22"/>
          <w:lang w:val="hy-AM" w:eastAsia="en-US"/>
        </w:rPr>
        <w:t xml:space="preserve"> 75</w:t>
      </w:r>
      <w:r w:rsidR="000C167F" w:rsidRPr="00232F2A">
        <w:rPr>
          <w:rFonts w:ascii="Calibri" w:hAnsi="Calibri" w:cs="Calibri"/>
          <w:b w:val="0"/>
          <w:noProof/>
          <w:szCs w:val="22"/>
          <w:lang w:val="hy-AM" w:eastAsia="en-US"/>
        </w:rPr>
        <w:t> </w:t>
      </w:r>
      <w:r w:rsidR="00A313F4" w:rsidRPr="00232F2A">
        <w:rPr>
          <w:rFonts w:cstheme="minorBidi"/>
          <w:b w:val="0"/>
          <w:noProof/>
          <w:szCs w:val="22"/>
          <w:lang w:val="hy-AM" w:eastAsia="en-US"/>
        </w:rPr>
        <w:t>մլն դրամի չափով</w:t>
      </w:r>
      <w:r w:rsidRPr="00232F2A">
        <w:rPr>
          <w:rFonts w:cstheme="minorBidi"/>
          <w:b w:val="0"/>
          <w:noProof/>
          <w:szCs w:val="22"/>
          <w:lang w:val="hy-AM" w:eastAsia="en-US"/>
        </w:rPr>
        <w:t>։ Արդյունքում մեծացել է պարտատոմսերի շուկայում ոչ ֆինանսական հատվածի ընկերությունների ներկայացվածությունը՝ նպաստելով շուկայում որակական փոփոխությունների ի հայտ գալուն։</w:t>
      </w:r>
    </w:p>
    <w:p w14:paraId="645890BA" w14:textId="393C8E3D" w:rsidR="001547B2" w:rsidRDefault="001547B2" w:rsidP="00E227D2">
      <w:pPr>
        <w:pStyle w:val="ListParagraph"/>
        <w:spacing w:before="0"/>
        <w:ind w:left="0" w:firstLine="567"/>
        <w:contextualSpacing/>
        <w:rPr>
          <w:rFonts w:cstheme="minorBidi"/>
          <w:b w:val="0"/>
          <w:noProof/>
          <w:szCs w:val="22"/>
          <w:lang w:val="hy-AM" w:eastAsia="en-US"/>
        </w:rPr>
      </w:pPr>
    </w:p>
    <w:p w14:paraId="632989E2" w14:textId="7940691E" w:rsidR="00AB48BD" w:rsidRPr="00A3720F" w:rsidRDefault="00AB48BD"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3720F">
        <w:rPr>
          <w:rFonts w:ascii="GHEA Grapalat" w:hAnsi="GHEA Grapalat"/>
          <w:b/>
          <w:color w:val="auto"/>
          <w:sz w:val="24"/>
          <w:szCs w:val="24"/>
        </w:rPr>
        <w:t xml:space="preserve">ՀՀ-ԵՄ </w:t>
      </w:r>
      <w:proofErr w:type="spellStart"/>
      <w:r w:rsidRPr="00A3720F">
        <w:rPr>
          <w:rFonts w:ascii="GHEA Grapalat" w:hAnsi="GHEA Grapalat"/>
          <w:b/>
          <w:color w:val="auto"/>
          <w:sz w:val="24"/>
          <w:szCs w:val="24"/>
        </w:rPr>
        <w:t>առևտրա</w:t>
      </w:r>
      <w:r w:rsidRPr="00A3720F">
        <w:rPr>
          <w:rFonts w:ascii="GHEA Grapalat" w:hAnsi="GHEA Grapalat"/>
          <w:b/>
          <w:color w:val="auto"/>
          <w:sz w:val="24"/>
          <w:szCs w:val="24"/>
        </w:rPr>
        <w:softHyphen/>
      </w:r>
      <w:r w:rsidRPr="00A3720F">
        <w:rPr>
          <w:rFonts w:ascii="GHEA Grapalat" w:hAnsi="GHEA Grapalat"/>
          <w:b/>
          <w:color w:val="auto"/>
          <w:sz w:val="24"/>
          <w:szCs w:val="24"/>
        </w:rPr>
        <w:softHyphen/>
        <w:t>տնտե</w:t>
      </w:r>
      <w:r w:rsidRPr="00A3720F">
        <w:rPr>
          <w:rFonts w:ascii="GHEA Grapalat" w:hAnsi="GHEA Grapalat"/>
          <w:b/>
          <w:color w:val="auto"/>
          <w:sz w:val="24"/>
          <w:szCs w:val="24"/>
        </w:rPr>
        <w:softHyphen/>
      </w:r>
      <w:r w:rsidRPr="00A3720F">
        <w:rPr>
          <w:rFonts w:ascii="GHEA Grapalat" w:hAnsi="GHEA Grapalat"/>
          <w:b/>
          <w:color w:val="auto"/>
          <w:sz w:val="24"/>
          <w:szCs w:val="24"/>
        </w:rPr>
        <w:softHyphen/>
        <w:t>սական</w:t>
      </w:r>
      <w:proofErr w:type="spellEnd"/>
      <w:r w:rsidRPr="00A3720F">
        <w:rPr>
          <w:rFonts w:ascii="GHEA Grapalat" w:hAnsi="GHEA Grapalat"/>
          <w:b/>
          <w:color w:val="auto"/>
          <w:sz w:val="24"/>
          <w:szCs w:val="24"/>
        </w:rPr>
        <w:t xml:space="preserve"> </w:t>
      </w:r>
      <w:proofErr w:type="spellStart"/>
      <w:r w:rsidRPr="00A3720F">
        <w:rPr>
          <w:rFonts w:ascii="GHEA Grapalat" w:hAnsi="GHEA Grapalat"/>
          <w:b/>
          <w:color w:val="auto"/>
          <w:sz w:val="24"/>
          <w:szCs w:val="24"/>
        </w:rPr>
        <w:t>համագործակցություն</w:t>
      </w:r>
      <w:proofErr w:type="spellEnd"/>
    </w:p>
    <w:p w14:paraId="3C60DB37" w14:textId="1B1000D9" w:rsidR="00F108E1" w:rsidRPr="00232F2A" w:rsidRDefault="00F108E1" w:rsidP="00E227D2">
      <w:pPr>
        <w:pStyle w:val="ListParagraph"/>
        <w:spacing w:before="0"/>
        <w:ind w:left="0" w:firstLine="567"/>
        <w:contextualSpacing/>
        <w:rPr>
          <w:rFonts w:eastAsia="Tahoma" w:cs="Tahoma"/>
          <w:b w:val="0"/>
          <w:szCs w:val="22"/>
          <w:lang w:val="hy-AM"/>
        </w:rPr>
      </w:pPr>
      <w:r w:rsidRPr="00AB48BD">
        <w:rPr>
          <w:rFonts w:eastAsia="Tahoma" w:cs="Tahoma"/>
          <w:b w:val="0"/>
          <w:szCs w:val="22"/>
          <w:lang w:val="hy-AM"/>
        </w:rPr>
        <w:t>ՀՀ-ԵՄ առևտրա</w:t>
      </w:r>
      <w:r w:rsidRPr="00AB48BD">
        <w:rPr>
          <w:rFonts w:eastAsia="Tahoma" w:cs="Tahoma"/>
          <w:b w:val="0"/>
          <w:szCs w:val="22"/>
          <w:lang w:val="hy-AM"/>
        </w:rPr>
        <w:softHyphen/>
      </w:r>
      <w:r w:rsidRPr="00AB48BD">
        <w:rPr>
          <w:rFonts w:eastAsia="Tahoma" w:cs="Tahoma"/>
          <w:b w:val="0"/>
          <w:szCs w:val="22"/>
          <w:lang w:val="hy-AM"/>
        </w:rPr>
        <w:softHyphen/>
        <w:t>տնտե</w:t>
      </w:r>
      <w:r w:rsidRPr="00AB48BD">
        <w:rPr>
          <w:rFonts w:eastAsia="Tahoma" w:cs="Tahoma"/>
          <w:b w:val="0"/>
          <w:szCs w:val="22"/>
          <w:lang w:val="hy-AM"/>
        </w:rPr>
        <w:softHyphen/>
      </w:r>
      <w:r w:rsidRPr="00AB48BD">
        <w:rPr>
          <w:rFonts w:eastAsia="Tahoma" w:cs="Tahoma"/>
          <w:b w:val="0"/>
          <w:szCs w:val="22"/>
          <w:lang w:val="hy-AM"/>
        </w:rPr>
        <w:softHyphen/>
        <w:t xml:space="preserve">սական համագործակցության </w:t>
      </w:r>
      <w:r w:rsidRPr="00232F2A">
        <w:rPr>
          <w:rFonts w:eastAsia="Tahoma" w:cs="Tahoma"/>
          <w:b w:val="0"/>
          <w:szCs w:val="22"/>
          <w:lang w:val="hy-AM"/>
        </w:rPr>
        <w:t>շրջանակներում ապահովվել է երկկողմ պայմանավորվածությունների կատարումը, տեղի են ունեցել ՀՀ-ԵՄ Համապարփակ և ընդլայնված գործընկերության համաձայնագրի (ՀԸԳՀ) ներքո գործող Առևտրի հարցերով գործընկերության կոմիտեի</w:t>
      </w:r>
      <w:r w:rsidR="004C7D93" w:rsidRPr="00232F2A">
        <w:rPr>
          <w:rFonts w:eastAsia="Tahoma" w:cs="Calibri"/>
          <w:b w:val="0"/>
          <w:szCs w:val="22"/>
          <w:lang w:val="hy-AM"/>
        </w:rPr>
        <w:t xml:space="preserve"> </w:t>
      </w:r>
      <w:r w:rsidRPr="00232F2A">
        <w:rPr>
          <w:rFonts w:eastAsia="Tahoma" w:cs="Tahoma"/>
          <w:b w:val="0"/>
          <w:szCs w:val="22"/>
          <w:lang w:val="hy-AM"/>
        </w:rPr>
        <w:t>և համապատասխան 3 ենթակոմիտեների նիստերը, թարմացվել են</w:t>
      </w:r>
      <w:r w:rsidRPr="00232F2A">
        <w:rPr>
          <w:rFonts w:ascii="Calibri" w:eastAsia="Tahoma" w:hAnsi="Calibri" w:cs="Calibri"/>
          <w:b w:val="0"/>
          <w:szCs w:val="22"/>
          <w:lang w:val="hy-AM"/>
        </w:rPr>
        <w:t> </w:t>
      </w:r>
      <w:r w:rsidRPr="00232F2A">
        <w:rPr>
          <w:rFonts w:eastAsia="Tahoma" w:cs="Tahoma"/>
          <w:b w:val="0"/>
          <w:szCs w:val="22"/>
          <w:lang w:val="hy-AM"/>
        </w:rPr>
        <w:t xml:space="preserve">ՀԸԳՀ Մաս VI-ի (Առևտուր և </w:t>
      </w:r>
      <w:r w:rsidRPr="00232F2A">
        <w:rPr>
          <w:rFonts w:cstheme="minorBidi"/>
          <w:b w:val="0"/>
          <w:noProof/>
          <w:szCs w:val="22"/>
          <w:lang w:val="hy-AM" w:eastAsia="en-US"/>
        </w:rPr>
        <w:t>առևտրին</w:t>
      </w:r>
      <w:r w:rsidRPr="00232F2A">
        <w:rPr>
          <w:rFonts w:eastAsia="Tahoma" w:cs="Tahoma"/>
          <w:b w:val="0"/>
          <w:szCs w:val="22"/>
          <w:lang w:val="hy-AM"/>
        </w:rPr>
        <w:t xml:space="preserve"> առնչվող հարցեր) 12 ճանապարհային քարտեզները։</w:t>
      </w:r>
    </w:p>
    <w:p w14:paraId="4FFD4EEF" w14:textId="77777777" w:rsidR="001547B2" w:rsidRPr="00232F2A" w:rsidRDefault="001547B2" w:rsidP="00E227D2">
      <w:pPr>
        <w:pStyle w:val="ListParagraph"/>
        <w:spacing w:before="0"/>
        <w:ind w:left="0" w:firstLine="567"/>
        <w:contextualSpacing/>
        <w:rPr>
          <w:rFonts w:eastAsia="Tahoma" w:cs="Tahoma"/>
          <w:b w:val="0"/>
          <w:szCs w:val="22"/>
          <w:lang w:val="hy-AM"/>
        </w:rPr>
      </w:pPr>
    </w:p>
    <w:p w14:paraId="7A78640A" w14:textId="1091C3DB" w:rsidR="007E4E32" w:rsidRPr="00AB48BD" w:rsidRDefault="007E4E32" w:rsidP="00A3720F">
      <w:pPr>
        <w:pStyle w:val="Heading6"/>
        <w:numPr>
          <w:ilvl w:val="5"/>
          <w:numId w:val="34"/>
        </w:numPr>
        <w:tabs>
          <w:tab w:val="left" w:pos="1985"/>
        </w:tabs>
        <w:spacing w:before="0" w:after="240" w:line="276" w:lineRule="auto"/>
        <w:ind w:left="1701" w:hanging="1134"/>
        <w:rPr>
          <w:rFonts w:ascii="GHEA Grapalat" w:eastAsia="Times New Roman" w:hAnsi="GHEA Grapalat" w:cs="Times New Roman"/>
          <w:b/>
          <w:noProof/>
          <w:color w:val="auto"/>
          <w:sz w:val="24"/>
          <w:szCs w:val="24"/>
          <w:lang w:val="de-AT"/>
        </w:rPr>
      </w:pPr>
      <w:r w:rsidRPr="00BC2B37">
        <w:rPr>
          <w:rFonts w:ascii="GHEA Grapalat" w:hAnsi="GHEA Grapalat"/>
          <w:b/>
          <w:color w:val="auto"/>
          <w:sz w:val="24"/>
          <w:szCs w:val="24"/>
          <w:lang w:val="hy-AM"/>
        </w:rPr>
        <w:t>Եվրասիական տնտեսական միության հետ համագործակցության</w:t>
      </w:r>
      <w:r w:rsidR="004C7D93" w:rsidRPr="00AB48BD">
        <w:rPr>
          <w:rFonts w:ascii="GHEA Grapalat" w:eastAsia="Times New Roman" w:hAnsi="GHEA Grapalat" w:cs="Times New Roman"/>
          <w:b/>
          <w:noProof/>
          <w:color w:val="auto"/>
          <w:sz w:val="24"/>
          <w:szCs w:val="24"/>
          <w:lang w:val="de-AT"/>
        </w:rPr>
        <w:t xml:space="preserve"> </w:t>
      </w:r>
      <w:r w:rsidRPr="00AB48BD">
        <w:rPr>
          <w:rFonts w:ascii="GHEA Grapalat" w:eastAsia="Times New Roman" w:hAnsi="GHEA Grapalat" w:cs="Times New Roman"/>
          <w:b/>
          <w:noProof/>
          <w:color w:val="auto"/>
          <w:sz w:val="24"/>
          <w:szCs w:val="24"/>
          <w:lang w:val="de-AT"/>
        </w:rPr>
        <w:t>շրջանակներում՝</w:t>
      </w:r>
    </w:p>
    <w:p w14:paraId="77A2D46E" w14:textId="3735BFC9" w:rsidR="007E4E32" w:rsidRPr="00232F2A" w:rsidRDefault="007E4E32"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2024</w:t>
      </w:r>
      <w:r w:rsidR="004C7D93" w:rsidRPr="00232F2A">
        <w:rPr>
          <w:rFonts w:eastAsiaTheme="minorHAnsi" w:cstheme="minorBidi"/>
          <w:b w:val="0"/>
          <w:bCs/>
          <w:noProof/>
          <w:szCs w:val="22"/>
          <w:lang w:val="hy-AM" w:eastAsia="en-US"/>
        </w:rPr>
        <w:t>թ.</w:t>
      </w:r>
      <w:r w:rsidRPr="00232F2A">
        <w:rPr>
          <w:rFonts w:eastAsiaTheme="minorHAnsi" w:cstheme="minorBidi"/>
          <w:b w:val="0"/>
          <w:bCs/>
          <w:noProof/>
          <w:szCs w:val="22"/>
          <w:lang w:val="hy-AM" w:eastAsia="en-US"/>
        </w:rPr>
        <w:t xml:space="preserve"> ընթացքում</w:t>
      </w:r>
      <w:r w:rsidR="000C2E1A"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պարենային անվտանգության և տնտեսության կայունացման ապահովման նպատակով</w:t>
      </w:r>
      <w:r w:rsidR="000C2E1A"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ԵՏՀ որոշումներով ՀՀ-ին հատկացվել են սակագնային արտոնություններ մի շարք ապրանքների մասով՝ խոշոր եղջերավոր անասունների միս</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9</w:t>
      </w:r>
      <w:r w:rsidR="006E0CAC">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0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որից՝ 8</w:t>
      </w:r>
      <w:r w:rsidR="006E0CAC">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5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ոչ ավելի ծավալով, մսամթերքի արտադրության համար նախատեսված միսն ազատվել է ներմուծման մաքսատուրքից, խոզի միս</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12</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0</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ընտանի թռչունների միս</w:t>
      </w:r>
      <w:r w:rsidR="0093436E"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39</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1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կաթնային շիճուկ</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2 հազ</w:t>
      </w:r>
      <w:r w:rsidR="0093436E"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տոննա, ջութե մանրաթելեր</w:t>
      </w:r>
      <w:r w:rsidR="0093436E"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 տոննա,</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քիմիական, սինթետիկ թելերից կարի թելեր</w:t>
      </w:r>
      <w:r w:rsidR="00C77667" w:rsidRPr="00232F2A">
        <w:rPr>
          <w:rFonts w:eastAsiaTheme="minorHAnsi" w:cstheme="minorBidi"/>
          <w:b w:val="0"/>
          <w:bCs/>
          <w:noProof/>
          <w:szCs w:val="22"/>
          <w:lang w:val="hy-AM" w:eastAsia="en-US"/>
        </w:rPr>
        <w:t>՝</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86.8 տոննա և</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կայծակ-ճարմանդներ և դրանց մասեր</w:t>
      </w:r>
      <w:r w:rsidR="00C77667" w:rsidRPr="00232F2A">
        <w:rPr>
          <w:rFonts w:eastAsiaTheme="minorHAnsi" w:cstheme="minorBidi"/>
          <w:b w:val="0"/>
          <w:bCs/>
          <w:noProof/>
          <w:szCs w:val="22"/>
          <w:lang w:val="hy-AM" w:eastAsia="en-US"/>
        </w:rPr>
        <w:t>՝</w:t>
      </w:r>
      <w:r w:rsidR="004C7D93"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6</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2 մլն մետր։</w:t>
      </w:r>
    </w:p>
    <w:p w14:paraId="3CBC8974" w14:textId="77753B5F" w:rsidR="007E4E32" w:rsidRPr="00232F2A" w:rsidRDefault="007E4E32"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Սահմանվել է էլեկտրական շարժիչով տրանսպորտային միջոցների 0% մաքսատուրքի</w:t>
      </w:r>
      <w:r w:rsidR="00F96937" w:rsidRPr="00232F2A">
        <w:rPr>
          <w:rFonts w:eastAsiaTheme="minorHAnsi" w:cstheme="minorBidi"/>
          <w:b w:val="0"/>
          <w:bCs/>
          <w:noProof/>
          <w:szCs w:val="22"/>
          <w:lang w:val="hy-AM" w:eastAsia="en-US"/>
        </w:rPr>
        <w:t xml:space="preserve"> սակագնային արտոնություն</w:t>
      </w:r>
      <w:r w:rsidRPr="00232F2A">
        <w:rPr>
          <w:rFonts w:eastAsiaTheme="minorHAnsi" w:cstheme="minorBidi"/>
          <w:b w:val="0"/>
          <w:bCs/>
          <w:noProof/>
          <w:szCs w:val="22"/>
          <w:lang w:val="hy-AM" w:eastAsia="en-US"/>
        </w:rPr>
        <w:t xml:space="preserve"> ՀՀ ներմուծման </w:t>
      </w:r>
      <w:r w:rsidR="00F96937" w:rsidRPr="00232F2A">
        <w:rPr>
          <w:rFonts w:eastAsiaTheme="minorHAnsi" w:cstheme="minorBidi"/>
          <w:b w:val="0"/>
          <w:bCs/>
          <w:noProof/>
          <w:szCs w:val="22"/>
          <w:lang w:val="hy-AM" w:eastAsia="en-US"/>
        </w:rPr>
        <w:t>մասով</w:t>
      </w:r>
      <w:r w:rsidRPr="00232F2A">
        <w:rPr>
          <w:rFonts w:eastAsiaTheme="minorHAnsi" w:cstheme="minorBidi"/>
          <w:b w:val="0"/>
          <w:bCs/>
          <w:noProof/>
          <w:szCs w:val="22"/>
          <w:lang w:val="hy-AM" w:eastAsia="en-US"/>
        </w:rPr>
        <w:t xml:space="preserve"> 2024-2025</w:t>
      </w:r>
      <w:r w:rsidR="00F96937" w:rsidRPr="00232F2A">
        <w:rPr>
          <w:rFonts w:eastAsiaTheme="minorHAnsi" w:cstheme="minorBidi"/>
          <w:b w:val="0"/>
          <w:bCs/>
          <w:noProof/>
          <w:szCs w:val="22"/>
          <w:lang w:val="hy-AM" w:eastAsia="en-US"/>
        </w:rPr>
        <w:t>թ.</w:t>
      </w:r>
      <w:r w:rsidRPr="00232F2A">
        <w:rPr>
          <w:rFonts w:eastAsiaTheme="minorHAnsi" w:cstheme="minorBidi"/>
          <w:b w:val="0"/>
          <w:bCs/>
          <w:noProof/>
          <w:szCs w:val="22"/>
          <w:lang w:val="hy-AM" w:eastAsia="en-US"/>
        </w:rPr>
        <w:t xml:space="preserve"> համար՝ 8000 հատ չափաքանակով։</w:t>
      </w:r>
    </w:p>
    <w:p w14:paraId="4C0757D4" w14:textId="06C56DA7"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ՀՀ կողմից միակողմանի կարգով սահմանվել են թանկարժեք մետաղների կամ թանկարժեք մետաղներով պատված մետաղների</w:t>
      </w:r>
      <w:r w:rsidR="00F96937"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մաքսային տարածքից դուրս վերամշակման</w:t>
      </w:r>
      <w:r w:rsidR="00D6269C"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 xml:space="preserve">նպատակով </w:t>
      </w:r>
      <w:r w:rsidRPr="00232F2A">
        <w:rPr>
          <w:rFonts w:eastAsiaTheme="minorHAnsi" w:cstheme="minorBidi"/>
          <w:b w:val="0"/>
          <w:bCs/>
          <w:noProof/>
          <w:szCs w:val="22"/>
          <w:lang w:val="hy-AM" w:eastAsia="en-US"/>
        </w:rPr>
        <w:lastRenderedPageBreak/>
        <w:t xml:space="preserve">արտահանման քանակական </w:t>
      </w:r>
      <w:r w:rsidR="00F96937" w:rsidRPr="00232F2A">
        <w:rPr>
          <w:rFonts w:eastAsiaTheme="minorHAnsi" w:cstheme="minorBidi"/>
          <w:b w:val="0"/>
          <w:bCs/>
          <w:noProof/>
          <w:szCs w:val="22"/>
          <w:lang w:val="hy-AM" w:eastAsia="en-US"/>
        </w:rPr>
        <w:t>սահմանափակումներ</w:t>
      </w:r>
      <w:r w:rsidRPr="00232F2A">
        <w:rPr>
          <w:rFonts w:eastAsiaTheme="minorHAnsi" w:cstheme="minorBidi"/>
          <w:b w:val="0"/>
          <w:bCs/>
          <w:noProof/>
          <w:szCs w:val="22"/>
          <w:lang w:val="hy-AM" w:eastAsia="en-US"/>
        </w:rPr>
        <w:t xml:space="preserve"> </w:t>
      </w:r>
      <w:r w:rsidR="00F96937"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ոչ սակագնային քվոտա</w:t>
      </w:r>
      <w:r w:rsidR="00F96937"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1200 կգ</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թանկարժեք մետաղների կամ թանկարժեք մետաղներով պատված մետաղների, 5000 կգ</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արծաթ</w:t>
      </w:r>
      <w:r w:rsidR="004C0F42" w:rsidRPr="00232F2A">
        <w:rPr>
          <w:rFonts w:eastAsiaTheme="minorHAnsi" w:cstheme="minorBidi"/>
          <w:b w:val="0"/>
          <w:bCs/>
          <w:noProof/>
          <w:szCs w:val="22"/>
          <w:lang w:val="hy-AM" w:eastAsia="en-US"/>
        </w:rPr>
        <w:t>ի</w:t>
      </w:r>
      <w:r w:rsidRPr="00232F2A">
        <w:rPr>
          <w:rFonts w:eastAsiaTheme="minorHAnsi" w:cstheme="minorBidi"/>
          <w:b w:val="0"/>
          <w:bCs/>
          <w:noProof/>
          <w:szCs w:val="22"/>
          <w:lang w:val="hy-AM" w:eastAsia="en-US"/>
        </w:rPr>
        <w:t>՝ չմշակված տեսքով։</w:t>
      </w:r>
    </w:p>
    <w:p w14:paraId="50C13535" w14:textId="238C3E09"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6 ամիս ժամկետով արգելք է սահմանվել ՀՀ-ից դեպի ԵԱՏՄ անդամ չհանդիսացող երկրներ մի շարք ապրանքների (ցորեն, մեսլին, գարի, եգիպտացորեն, հնդկացորեն, արևածաղկի սերմ, արևածաղկի ձեթ) արտահանման </w:t>
      </w:r>
      <w:r w:rsidR="004C0F42" w:rsidRPr="00232F2A">
        <w:rPr>
          <w:rFonts w:eastAsiaTheme="minorHAnsi" w:cstheme="minorBidi"/>
          <w:b w:val="0"/>
          <w:bCs/>
          <w:noProof/>
          <w:szCs w:val="22"/>
          <w:lang w:val="hy-AM" w:eastAsia="en-US"/>
        </w:rPr>
        <w:t>նկատմամբ</w:t>
      </w:r>
      <w:r w:rsidRPr="00232F2A">
        <w:rPr>
          <w:rFonts w:eastAsiaTheme="minorHAnsi" w:cstheme="minorBidi"/>
          <w:b w:val="0"/>
          <w:bCs/>
          <w:noProof/>
          <w:szCs w:val="22"/>
          <w:lang w:val="hy-AM" w:eastAsia="en-US"/>
        </w:rPr>
        <w:t>, ինչպես նաև ավտոմեքենաների օգտագործված կատալիզատորների կերամիկական թափոնների</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ՀՀ-ից արտահանման նկատմամբ:</w:t>
      </w:r>
    </w:p>
    <w:p w14:paraId="1F232040" w14:textId="225DE04B"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ԵԱՏՄ շրջանակներում կնքված ազատ առևտրի մասին համաձայնագրերի, ինչպես նաև ԵԱՏՄ անդամակցության պայմանագրից բխող պարտավորությունների մասով՝ սահմանվել են սակագնային արտոնություններ հետևյալ ապրանքատեսակների </w:t>
      </w:r>
      <w:r w:rsidR="004C0F42" w:rsidRPr="00232F2A">
        <w:rPr>
          <w:rFonts w:eastAsiaTheme="minorHAnsi" w:cstheme="minorBidi"/>
          <w:b w:val="0"/>
          <w:bCs/>
          <w:noProof/>
          <w:szCs w:val="22"/>
          <w:lang w:val="hy-AM" w:eastAsia="en-US"/>
        </w:rPr>
        <w:t>գծով՝</w:t>
      </w:r>
      <w:r w:rsidRPr="00232F2A">
        <w:rPr>
          <w:rFonts w:eastAsiaTheme="minorHAnsi" w:cstheme="minorBidi"/>
          <w:b w:val="0"/>
          <w:bCs/>
          <w:noProof/>
          <w:szCs w:val="22"/>
          <w:lang w:val="hy-AM" w:eastAsia="en-US"/>
        </w:rPr>
        <w:t xml:space="preserve"> վիետնամական ծագում ունեցող երկարահատիկ բրինձ </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250 տ</w:t>
      </w:r>
      <w:r w:rsidR="00190D29" w:rsidRPr="00232F2A">
        <w:rPr>
          <w:rFonts w:eastAsiaTheme="minorHAnsi" w:cstheme="minorBidi"/>
          <w:b w:val="0"/>
          <w:bCs/>
          <w:noProof/>
          <w:szCs w:val="22"/>
          <w:lang w:val="hy-AM" w:eastAsia="en-US"/>
        </w:rPr>
        <w:t>ոննա</w:t>
      </w:r>
      <w:r w:rsidR="004C0F42"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սերբական ծագում ունեցող առանձին տեսակի պանիրներ</w:t>
      </w:r>
      <w:r w:rsidR="00190D29" w:rsidRPr="00232F2A">
        <w:rPr>
          <w:rFonts w:eastAsiaTheme="minorHAnsi" w:cstheme="minorBidi"/>
          <w:b w:val="0"/>
          <w:bCs/>
          <w:noProof/>
          <w:szCs w:val="22"/>
          <w:lang w:val="hy-AM" w:eastAsia="en-US"/>
        </w:rPr>
        <w:t xml:space="preserve"> (3.</w:t>
      </w:r>
      <w:r w:rsidRPr="00232F2A">
        <w:rPr>
          <w:rFonts w:eastAsiaTheme="minorHAnsi" w:cstheme="minorBidi"/>
          <w:b w:val="0"/>
          <w:bCs/>
          <w:noProof/>
          <w:szCs w:val="22"/>
          <w:lang w:val="hy-AM" w:eastAsia="en-US"/>
        </w:rPr>
        <w:t>02 տ</w:t>
      </w:r>
      <w:r w:rsidR="00190D29" w:rsidRPr="00232F2A">
        <w:rPr>
          <w:rFonts w:eastAsiaTheme="minorHAnsi" w:cstheme="minorBidi"/>
          <w:b w:val="0"/>
          <w:bCs/>
          <w:noProof/>
          <w:szCs w:val="22"/>
          <w:lang w:val="hy-AM" w:eastAsia="en-US"/>
        </w:rPr>
        <w:t>ոննա</w:t>
      </w:r>
      <w:r w:rsidR="00190D29" w:rsidRPr="00232F2A">
        <w:rPr>
          <w:rFonts w:eastAsiaTheme="minorHAnsi" w:cs="Cambria Math"/>
          <w:b w:val="0"/>
          <w:bCs/>
          <w:noProof/>
          <w:szCs w:val="22"/>
          <w:lang w:val="hy-AM" w:eastAsia="en-US"/>
        </w:rPr>
        <w:t>)</w:t>
      </w:r>
      <w:r w:rsidRPr="00232F2A">
        <w:rPr>
          <w:rFonts w:eastAsiaTheme="minorHAnsi" w:cstheme="minorBidi"/>
          <w:b w:val="0"/>
          <w:bCs/>
          <w:noProof/>
          <w:szCs w:val="22"/>
          <w:lang w:val="hy-AM" w:eastAsia="en-US"/>
        </w:rPr>
        <w:t xml:space="preserve">, ծխախոտ </w:t>
      </w:r>
      <w:r w:rsidR="00190D29" w:rsidRPr="00232F2A">
        <w:rPr>
          <w:rFonts w:eastAsiaTheme="minorHAnsi" w:cstheme="minorBidi"/>
          <w:b w:val="0"/>
          <w:bCs/>
          <w:noProof/>
          <w:szCs w:val="22"/>
          <w:lang w:val="hy-AM" w:eastAsia="en-US"/>
        </w:rPr>
        <w:t>(5</w:t>
      </w:r>
      <w:r w:rsidRPr="00232F2A">
        <w:rPr>
          <w:rFonts w:eastAsiaTheme="minorHAnsi" w:cstheme="minorBidi"/>
          <w:b w:val="0"/>
          <w:bCs/>
          <w:noProof/>
          <w:szCs w:val="22"/>
          <w:lang w:val="hy-AM" w:eastAsia="en-US"/>
        </w:rPr>
        <w:t xml:space="preserve"> հազ</w:t>
      </w:r>
      <w:r w:rsidR="00190D29" w:rsidRPr="00232F2A">
        <w:rPr>
          <w:rFonts w:eastAsiaTheme="minorHAnsi" w:cstheme="minorBidi"/>
          <w:b w:val="0"/>
          <w:bCs/>
          <w:noProof/>
          <w:szCs w:val="22"/>
          <w:lang w:val="hy-AM" w:eastAsia="en-US"/>
        </w:rPr>
        <w:t>ար</w:t>
      </w:r>
      <w:r w:rsidRPr="00232F2A">
        <w:rPr>
          <w:rFonts w:eastAsiaTheme="minorHAnsi" w:cstheme="minorBidi"/>
          <w:b w:val="0"/>
          <w:bCs/>
          <w:noProof/>
          <w:szCs w:val="22"/>
          <w:lang w:val="hy-AM" w:eastAsia="en-US"/>
        </w:rPr>
        <w:t xml:space="preserve"> հատ</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և թրմօղի</w:t>
      </w:r>
      <w:r w:rsidR="00190D29"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5</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454 սպ</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 xml:space="preserve"> լիտր</w:t>
      </w:r>
      <w:r w:rsidR="00190D29" w:rsidRPr="00232F2A">
        <w:rPr>
          <w:rFonts w:eastAsiaTheme="minorHAnsi" w:cstheme="minorBidi"/>
          <w:b w:val="0"/>
          <w:bCs/>
          <w:noProof/>
          <w:szCs w:val="22"/>
          <w:lang w:val="hy-AM" w:eastAsia="en-US"/>
        </w:rPr>
        <w:t>)</w:t>
      </w:r>
      <w:r w:rsidRPr="00232F2A">
        <w:rPr>
          <w:rFonts w:eastAsiaTheme="minorHAnsi" w:cstheme="minorBidi"/>
          <w:b w:val="0"/>
          <w:bCs/>
          <w:noProof/>
          <w:szCs w:val="22"/>
          <w:lang w:val="hy-AM" w:eastAsia="en-US"/>
        </w:rPr>
        <w:t xml:space="preserve">։ </w:t>
      </w:r>
    </w:p>
    <w:p w14:paraId="2199039B" w14:textId="05559262"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Վավերացվել է 2023թ. դեկտեմբերի 25-ին ստորագրված «Եվրասիական տնտեսական միության ու դրա անդամ պետությունների՝ մի կողմից, և Իրանի Իսլամական Հանրապետության՝ մյուս կողմից, միջև ազատ առևտրի մասին» </w:t>
      </w:r>
      <w:r w:rsidR="008B0524" w:rsidRPr="00232F2A">
        <w:rPr>
          <w:rFonts w:eastAsiaTheme="minorHAnsi" w:cstheme="minorBidi"/>
          <w:b w:val="0"/>
          <w:bCs/>
          <w:noProof/>
          <w:szCs w:val="22"/>
          <w:lang w:val="hy-AM" w:eastAsia="en-US"/>
        </w:rPr>
        <w:t>հ</w:t>
      </w:r>
      <w:r w:rsidRPr="00232F2A">
        <w:rPr>
          <w:rFonts w:eastAsiaTheme="minorHAnsi" w:cstheme="minorBidi"/>
          <w:b w:val="0"/>
          <w:bCs/>
          <w:noProof/>
          <w:szCs w:val="22"/>
          <w:lang w:val="hy-AM" w:eastAsia="en-US"/>
        </w:rPr>
        <w:t>ամաձայնագիրը։ Բանակցությունների հաջորդական փուլեր են իրականացվել ԵԱՏՄ շրջանակներում Եգիպտոսի, ԱՄԷ,</w:t>
      </w:r>
      <w:r w:rsidR="00D6269C" w:rsidRPr="00232F2A">
        <w:rPr>
          <w:rFonts w:eastAsiaTheme="minorHAnsi" w:cstheme="minorBidi"/>
          <w:b w:val="0"/>
          <w:bCs/>
          <w:noProof/>
          <w:szCs w:val="22"/>
          <w:lang w:val="hy-AM" w:eastAsia="en-US"/>
        </w:rPr>
        <w:t xml:space="preserve"> </w:t>
      </w:r>
      <w:r w:rsidRPr="00232F2A">
        <w:rPr>
          <w:rFonts w:eastAsiaTheme="minorHAnsi" w:cstheme="minorBidi"/>
          <w:b w:val="0"/>
          <w:bCs/>
          <w:noProof/>
          <w:szCs w:val="22"/>
          <w:lang w:val="hy-AM" w:eastAsia="en-US"/>
        </w:rPr>
        <w:t>Ինդոնեզիայի, Մոնղոլիայի հետ։ Ավարտվել են</w:t>
      </w:r>
      <w:r w:rsidR="00D6269C" w:rsidRPr="00232F2A">
        <w:rPr>
          <w:rFonts w:eastAsiaTheme="minorHAnsi" w:cs="Calibri"/>
          <w:b w:val="0"/>
          <w:bCs/>
          <w:noProof/>
          <w:szCs w:val="22"/>
          <w:lang w:val="hy-AM" w:eastAsia="en-US"/>
        </w:rPr>
        <w:t xml:space="preserve"> </w:t>
      </w:r>
      <w:r w:rsidRPr="00232F2A">
        <w:rPr>
          <w:rFonts w:eastAsiaTheme="minorHAnsi" w:cstheme="minorBidi"/>
          <w:b w:val="0"/>
          <w:bCs/>
          <w:noProof/>
          <w:szCs w:val="22"/>
          <w:lang w:val="hy-AM" w:eastAsia="en-US"/>
        </w:rPr>
        <w:t>«Հայաստանի Հանրապետության կառավարության և Արաբական Միացյալ Էմիրությունների կառավարության միջև ծառայությունների առևտրի և ներդրումների մասին» համաձայնագրի նախագծի բանակցությունները։ Կայացել են ԵԱՏՄ-Վիետնամ, ԵԱՏՄ-Չինաստան համատեղ կոմիտեների նիստերը:</w:t>
      </w:r>
    </w:p>
    <w:p w14:paraId="062C084F" w14:textId="0E61078D"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Առևտրի համաշխարհային կազմակերպության (ԱՀԿ) հետ համագործակցության խորացման և ընդլայնման, ինչպես նաև ԱՀԿ անդամակցության շրջանակներում ՀՀ ստանձնած պարտավորությունների կատարման նպատակով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ընթացքում ԱՀԿ քարտուղարություն </w:t>
      </w:r>
      <w:r w:rsidR="00907AA4" w:rsidRPr="00232F2A">
        <w:rPr>
          <w:rFonts w:cstheme="minorBidi"/>
          <w:b w:val="0"/>
          <w:noProof/>
          <w:szCs w:val="22"/>
          <w:lang w:val="hy-AM" w:eastAsia="en-US"/>
        </w:rPr>
        <w:t>են</w:t>
      </w:r>
      <w:r w:rsidRPr="00232F2A">
        <w:rPr>
          <w:rFonts w:cstheme="minorBidi"/>
          <w:b w:val="0"/>
          <w:noProof/>
          <w:szCs w:val="22"/>
          <w:lang w:val="hy-AM" w:eastAsia="en-US"/>
        </w:rPr>
        <w:t xml:space="preserve"> ներկայացվել ԱՀԿ համաձայնագրերով սահմանված 47 ծանուցումներ, շարունակվել է ԵԱՏՄ անդամակցությամբ պայմանավորված ԱՀԿ-ում ՀՀ մաքսատուրքերի սահմանային ամրագրված դրույքաչափերի պարտավորությունների փոփոխության բանակցային գործընթացը, բանակցությունների ավարտի վերջնաժամկետը երկարաձգվել է մինչև 2026թ. հունվար,</w:t>
      </w:r>
      <w:r w:rsidR="00D6269C" w:rsidRPr="00232F2A">
        <w:rPr>
          <w:rFonts w:cstheme="minorBidi"/>
          <w:b w:val="0"/>
          <w:noProof/>
          <w:szCs w:val="22"/>
          <w:lang w:val="hy-AM" w:eastAsia="en-US"/>
        </w:rPr>
        <w:t xml:space="preserve"> </w:t>
      </w:r>
      <w:r w:rsidRPr="00232F2A">
        <w:rPr>
          <w:rFonts w:cstheme="minorBidi"/>
          <w:b w:val="0"/>
          <w:noProof/>
          <w:szCs w:val="22"/>
          <w:lang w:val="hy-AM" w:eastAsia="en-US"/>
        </w:rPr>
        <w:t>մասնակցություն է ապահովվել 2024թ</w:t>
      </w:r>
      <w:r w:rsidRPr="00232F2A">
        <w:rPr>
          <w:rFonts w:ascii="Cambria Math" w:hAnsi="Cambria Math" w:cs="Cambria Math"/>
          <w:b w:val="0"/>
          <w:noProof/>
          <w:szCs w:val="22"/>
          <w:lang w:val="hy-AM" w:eastAsia="en-US"/>
        </w:rPr>
        <w:t>․</w:t>
      </w:r>
      <w:r w:rsidRPr="00232F2A">
        <w:rPr>
          <w:rFonts w:cstheme="minorBidi"/>
          <w:b w:val="0"/>
          <w:noProof/>
          <w:szCs w:val="22"/>
          <w:lang w:val="hy-AM" w:eastAsia="en-US"/>
        </w:rPr>
        <w:t xml:space="preserve"> փետրվարին հայկական </w:t>
      </w:r>
      <w:r w:rsidR="00907AA4" w:rsidRPr="00232F2A">
        <w:rPr>
          <w:rFonts w:cstheme="minorBidi"/>
          <w:b w:val="0"/>
          <w:noProof/>
          <w:szCs w:val="22"/>
          <w:lang w:val="hy-AM" w:eastAsia="en-US"/>
        </w:rPr>
        <w:t>Աբու-Դաբիում կայացած ԱՀԿ 13-րդ ն</w:t>
      </w:r>
      <w:r w:rsidRPr="00232F2A">
        <w:rPr>
          <w:rFonts w:cstheme="minorBidi"/>
          <w:b w:val="0"/>
          <w:noProof/>
          <w:szCs w:val="22"/>
          <w:lang w:val="hy-AM" w:eastAsia="en-US"/>
        </w:rPr>
        <w:t>ախարարական համաժողովին, ինչպես նաև ԱՀԿ առնչվող հարցերով 33 տեսակոնֆերանսներին և ԵԱՏՄ շրջանակներում գործող ԱՀԿ հարցերով աշխատանքային խմբի երկու նիստերին։</w:t>
      </w:r>
    </w:p>
    <w:p w14:paraId="62477E9C" w14:textId="6285C0C7"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 xml:space="preserve">Իրականացվել է մոտ 200 ծանուցումների ուղարկում ՍԱՏՄ, ՀՀ </w:t>
      </w:r>
      <w:r w:rsidR="008869EF" w:rsidRPr="00232F2A">
        <w:rPr>
          <w:rFonts w:cstheme="minorBidi"/>
          <w:b w:val="0"/>
          <w:noProof/>
          <w:szCs w:val="22"/>
          <w:lang w:val="hy-AM" w:eastAsia="en-US"/>
        </w:rPr>
        <w:t>առևտրաարդյունաբերական պալատ (</w:t>
      </w:r>
      <w:r w:rsidRPr="00232F2A">
        <w:rPr>
          <w:rFonts w:cstheme="minorBidi"/>
          <w:b w:val="0"/>
          <w:noProof/>
          <w:szCs w:val="22"/>
          <w:lang w:val="hy-AM" w:eastAsia="en-US"/>
        </w:rPr>
        <w:t>ԱԱՊ</w:t>
      </w:r>
      <w:r w:rsidR="008869EF" w:rsidRPr="00232F2A">
        <w:rPr>
          <w:rFonts w:cstheme="minorBidi"/>
          <w:b w:val="0"/>
          <w:noProof/>
          <w:szCs w:val="22"/>
          <w:lang w:val="hy-AM" w:eastAsia="en-US"/>
        </w:rPr>
        <w:t>)</w:t>
      </w:r>
      <w:r w:rsidRPr="00232F2A">
        <w:rPr>
          <w:rFonts w:cstheme="minorBidi"/>
          <w:b w:val="0"/>
          <w:noProof/>
          <w:szCs w:val="22"/>
          <w:lang w:val="hy-AM" w:eastAsia="en-US"/>
        </w:rPr>
        <w:t>, ՀՀ գործատուների և Հայաստանի արդյունաբերողների և գործարարների միություններին:</w:t>
      </w:r>
    </w:p>
    <w:p w14:paraId="6BD1248D" w14:textId="526D35FE"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ԱՊՀ համագործակցության շրջանակներում շարունակվել են «Ազատ առևտրի գոտու մասին»</w:t>
      </w:r>
      <w:r w:rsidR="00D6269C" w:rsidRPr="00232F2A">
        <w:rPr>
          <w:rFonts w:cstheme="minorBidi"/>
          <w:b w:val="0"/>
          <w:noProof/>
          <w:szCs w:val="22"/>
          <w:lang w:val="hy-AM" w:eastAsia="en-US"/>
        </w:rPr>
        <w:t xml:space="preserve"> </w:t>
      </w:r>
      <w:r w:rsidRPr="00232F2A">
        <w:rPr>
          <w:rFonts w:cstheme="minorBidi"/>
          <w:b w:val="0"/>
          <w:noProof/>
          <w:szCs w:val="22"/>
          <w:lang w:val="hy-AM" w:eastAsia="en-US"/>
        </w:rPr>
        <w:t>պայմանագրից, ինչպես նաև մինչև 2030թ. ընկած ժամանակահատվածում ԱՊՀ տնտեսական զարգացման ռազմավարությունից բխող միջոցառումների իրականացման աշխատանքները:</w:t>
      </w:r>
    </w:p>
    <w:p w14:paraId="1AF989A3" w14:textId="77777777" w:rsidR="0029466F" w:rsidRPr="00232F2A" w:rsidRDefault="0029466F" w:rsidP="00E227D2">
      <w:pPr>
        <w:pStyle w:val="ListParagraph"/>
        <w:spacing w:before="0"/>
        <w:ind w:left="0" w:firstLine="567"/>
        <w:contextualSpacing/>
        <w:rPr>
          <w:rFonts w:cstheme="minorBidi"/>
          <w:b w:val="0"/>
          <w:noProof/>
          <w:szCs w:val="22"/>
          <w:lang w:val="hy-AM" w:eastAsia="en-US"/>
        </w:rPr>
      </w:pPr>
    </w:p>
    <w:p w14:paraId="5174150E" w14:textId="77777777" w:rsidR="00460C8C" w:rsidRPr="00A3720F" w:rsidRDefault="00460C8C" w:rsidP="00A3720F">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A3720F">
        <w:rPr>
          <w:rFonts w:ascii="GHEA Grapalat" w:hAnsi="GHEA Grapalat"/>
          <w:b/>
          <w:color w:val="auto"/>
          <w:sz w:val="24"/>
          <w:szCs w:val="24"/>
        </w:rPr>
        <w:lastRenderedPageBreak/>
        <w:t>Որակի</w:t>
      </w:r>
      <w:proofErr w:type="spellEnd"/>
      <w:r w:rsidRPr="00A3720F">
        <w:rPr>
          <w:rFonts w:ascii="GHEA Grapalat" w:hAnsi="GHEA Grapalat"/>
          <w:b/>
          <w:color w:val="auto"/>
          <w:sz w:val="24"/>
          <w:szCs w:val="24"/>
        </w:rPr>
        <w:t xml:space="preserve"> </w:t>
      </w:r>
      <w:proofErr w:type="spellStart"/>
      <w:r w:rsidRPr="00A3720F">
        <w:rPr>
          <w:rFonts w:ascii="GHEA Grapalat" w:hAnsi="GHEA Grapalat"/>
          <w:b/>
          <w:color w:val="auto"/>
          <w:sz w:val="24"/>
          <w:szCs w:val="24"/>
        </w:rPr>
        <w:t>ենթակառուցվածքի</w:t>
      </w:r>
      <w:proofErr w:type="spellEnd"/>
      <w:r w:rsidRPr="00A3720F">
        <w:rPr>
          <w:rFonts w:ascii="GHEA Grapalat" w:hAnsi="GHEA Grapalat"/>
          <w:b/>
          <w:color w:val="auto"/>
          <w:sz w:val="24"/>
          <w:szCs w:val="24"/>
        </w:rPr>
        <w:t xml:space="preserve"> </w:t>
      </w:r>
      <w:proofErr w:type="spellStart"/>
      <w:r w:rsidRPr="00A3720F">
        <w:rPr>
          <w:rFonts w:ascii="GHEA Grapalat" w:hAnsi="GHEA Grapalat"/>
          <w:b/>
          <w:color w:val="auto"/>
          <w:sz w:val="24"/>
          <w:szCs w:val="24"/>
        </w:rPr>
        <w:t>զարգացում</w:t>
      </w:r>
      <w:proofErr w:type="spellEnd"/>
    </w:p>
    <w:p w14:paraId="6D58A036" w14:textId="5D7BEC84" w:rsidR="00460C8C" w:rsidRPr="00232F2A" w:rsidRDefault="00460C8C" w:rsidP="00E227D2">
      <w:pPr>
        <w:pStyle w:val="ListParagraph"/>
        <w:spacing w:before="0"/>
        <w:ind w:left="0" w:firstLine="567"/>
        <w:contextualSpacing/>
        <w:rPr>
          <w:rFonts w:cstheme="minorBidi"/>
          <w:b w:val="0"/>
          <w:noProof/>
          <w:szCs w:val="22"/>
          <w:lang w:val="hy-AM" w:eastAsia="en-US"/>
        </w:rPr>
      </w:pPr>
      <w:r w:rsidRPr="00232F2A">
        <w:rPr>
          <w:rFonts w:cstheme="minorBidi"/>
          <w:b w:val="0"/>
          <w:noProof/>
          <w:szCs w:val="22"/>
          <w:lang w:val="hy-AM" w:eastAsia="en-US"/>
        </w:rPr>
        <w:t>Որակի ենթակառուցվածքի՝ համապատասխանության գնահատման, ստանդարտացման, տեխնիկական կանոնակարգման, չափումների միասնականության ապահովման, հավատարմագրման ոլորտների զարգացմանն ուղղված</w:t>
      </w:r>
      <w:r w:rsidR="008869EF" w:rsidRPr="00232F2A">
        <w:rPr>
          <w:rFonts w:cstheme="minorBidi"/>
          <w:b w:val="0"/>
          <w:noProof/>
          <w:szCs w:val="22"/>
          <w:lang w:val="hy-AM" w:eastAsia="en-US"/>
        </w:rPr>
        <w:t>՝</w:t>
      </w:r>
      <w:r w:rsidRPr="00232F2A">
        <w:rPr>
          <w:rFonts w:cstheme="minorBidi"/>
          <w:b w:val="0"/>
          <w:noProof/>
          <w:szCs w:val="22"/>
          <w:lang w:val="hy-AM" w:eastAsia="en-US"/>
        </w:rPr>
        <w:t xml:space="preserve"> իրակ</w:t>
      </w:r>
      <w:r w:rsidR="008869EF" w:rsidRPr="00232F2A">
        <w:rPr>
          <w:rFonts w:cstheme="minorBidi"/>
          <w:b w:val="0"/>
          <w:noProof/>
          <w:szCs w:val="22"/>
          <w:lang w:val="hy-AM" w:eastAsia="en-US"/>
        </w:rPr>
        <w:t>անացվել են հետևյալ աշխատանքները.</w:t>
      </w:r>
    </w:p>
    <w:p w14:paraId="7C07278F" w14:textId="3E4DAD02" w:rsidR="00460C8C" w:rsidRPr="00232F2A" w:rsidRDefault="00460C8C" w:rsidP="008869EF">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Մշակվել և գործողության մեջ են դրվել թվով 39 ազգային ստանդարտներ</w:t>
      </w:r>
      <w:r w:rsidR="008A29FE" w:rsidRPr="00232F2A">
        <w:rPr>
          <w:rFonts w:eastAsiaTheme="minorHAnsi" w:cs="Cambria Math"/>
          <w:b w:val="0"/>
          <w:bCs/>
          <w:noProof/>
          <w:szCs w:val="22"/>
          <w:lang w:val="hy-AM" w:eastAsia="en-US"/>
        </w:rPr>
        <w:t>.</w:t>
      </w:r>
    </w:p>
    <w:p w14:paraId="51B9684C" w14:textId="630F8BCB"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«Ստանդարտացման և չափագիտության ազգային մարմին» ՓԲԸ-ում հիմնվել է էլեկտրական մեծությունների, ժամանակի և հաճախականության տրամաչափարկման լաբորատորիա, ևս 3 ուղղություններով տրամաչափարկման լաբորատորիաների հի</w:t>
      </w:r>
      <w:r w:rsidR="008A29FE" w:rsidRPr="00232F2A">
        <w:rPr>
          <w:rFonts w:eastAsiaTheme="minorHAnsi" w:cstheme="minorBidi"/>
          <w:b w:val="0"/>
          <w:bCs/>
          <w:noProof/>
          <w:szCs w:val="22"/>
          <w:lang w:val="hy-AM" w:eastAsia="en-US"/>
        </w:rPr>
        <w:t>մ</w:t>
      </w:r>
      <w:r w:rsidRPr="00232F2A">
        <w:rPr>
          <w:rFonts w:eastAsiaTheme="minorHAnsi" w:cstheme="minorBidi"/>
          <w:b w:val="0"/>
          <w:bCs/>
          <w:noProof/>
          <w:szCs w:val="22"/>
          <w:lang w:val="hy-AM" w:eastAsia="en-US"/>
        </w:rPr>
        <w:t xml:space="preserve">նման </w:t>
      </w:r>
      <w:r w:rsidR="008A29FE" w:rsidRPr="00232F2A">
        <w:rPr>
          <w:rFonts w:eastAsiaTheme="minorHAnsi" w:cstheme="minorBidi"/>
          <w:b w:val="0"/>
          <w:bCs/>
          <w:noProof/>
          <w:szCs w:val="22"/>
          <w:lang w:val="hy-AM" w:eastAsia="en-US"/>
        </w:rPr>
        <w:t>աշխատանքներն</w:t>
      </w:r>
      <w:r w:rsidRPr="00232F2A">
        <w:rPr>
          <w:rFonts w:eastAsiaTheme="minorHAnsi" w:cstheme="minorBidi"/>
          <w:b w:val="0"/>
          <w:bCs/>
          <w:noProof/>
          <w:szCs w:val="22"/>
          <w:lang w:val="hy-AM" w:eastAsia="en-US"/>
        </w:rPr>
        <w:t xml:space="preserve"> ընթացքի մեջ են</w:t>
      </w:r>
      <w:r w:rsidRPr="00232F2A">
        <w:rPr>
          <w:rFonts w:ascii="Cambria Math" w:eastAsiaTheme="minorHAnsi" w:hAnsi="Cambria Math" w:cs="Cambria Math"/>
          <w:b w:val="0"/>
          <w:bCs/>
          <w:noProof/>
          <w:szCs w:val="22"/>
          <w:lang w:val="hy-AM" w:eastAsia="en-US"/>
        </w:rPr>
        <w:t>․</w:t>
      </w:r>
    </w:p>
    <w:p w14:paraId="50E31A5A" w14:textId="29A0A3AF"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 xml:space="preserve">Եվրոպական հավատարմագրման համագործակցության (EA) հետ անդամակցության համաձայնագիր կնքելու նպատակով </w:t>
      </w:r>
      <w:r w:rsidR="00313411" w:rsidRPr="00232F2A">
        <w:rPr>
          <w:rFonts w:eastAsiaTheme="minorHAnsi" w:cstheme="minorBidi"/>
          <w:b w:val="0"/>
          <w:bCs/>
          <w:noProof/>
          <w:szCs w:val="22"/>
          <w:lang w:val="hy-AM" w:eastAsia="en-US"/>
        </w:rPr>
        <w:t>2024</w:t>
      </w:r>
      <w:r w:rsidRPr="00232F2A">
        <w:rPr>
          <w:rFonts w:eastAsiaTheme="minorHAnsi" w:cstheme="minorBidi"/>
          <w:b w:val="0"/>
          <w:bCs/>
          <w:noProof/>
          <w:szCs w:val="22"/>
          <w:lang w:val="hy-AM" w:eastAsia="en-US"/>
        </w:rPr>
        <w:t>թ</w:t>
      </w:r>
      <w:r w:rsidRPr="00232F2A">
        <w:rPr>
          <w:rFonts w:ascii="Cambria Math" w:eastAsiaTheme="minorHAnsi" w:hAnsi="Cambria Math" w:cs="Cambria Math"/>
          <w:b w:val="0"/>
          <w:bCs/>
          <w:noProof/>
          <w:szCs w:val="22"/>
          <w:lang w:val="hy-AM" w:eastAsia="en-US"/>
        </w:rPr>
        <w:t>․</w:t>
      </w:r>
      <w:r w:rsidRPr="00232F2A">
        <w:rPr>
          <w:rFonts w:eastAsiaTheme="minorHAnsi" w:cstheme="minorBidi"/>
          <w:b w:val="0"/>
          <w:bCs/>
          <w:noProof/>
          <w:szCs w:val="22"/>
          <w:lang w:val="hy-AM" w:eastAsia="en-US"/>
        </w:rPr>
        <w:t xml:space="preserve"> դեկտեմբերի 2-5-ը կայացել է ԱՐՄՆԱԲ-ի հավասարության սկզբունքով փորձագիտական նախնական գնահատումը, որի արդյունքները եղել են դրական</w:t>
      </w:r>
      <w:r w:rsidR="00422A92" w:rsidRPr="00D13E1E">
        <w:rPr>
          <w:rFonts w:eastAsiaTheme="minorHAnsi" w:cstheme="minorBidi"/>
          <w:b w:val="0"/>
          <w:bCs/>
          <w:noProof/>
          <w:szCs w:val="22"/>
          <w:lang w:val="hy-AM" w:eastAsia="en-US"/>
        </w:rPr>
        <w:t>.</w:t>
      </w:r>
    </w:p>
    <w:p w14:paraId="3376DA5E" w14:textId="6743E0D2" w:rsidR="00460C8C" w:rsidRPr="00232F2A" w:rsidRDefault="00460C8C" w:rsidP="00E227D2">
      <w:pPr>
        <w:pStyle w:val="ListParagraph"/>
        <w:numPr>
          <w:ilvl w:val="0"/>
          <w:numId w:val="26"/>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232F2A">
        <w:rPr>
          <w:rFonts w:eastAsiaTheme="minorHAnsi" w:cstheme="minorBidi"/>
          <w:b w:val="0"/>
          <w:bCs/>
          <w:noProof/>
          <w:szCs w:val="22"/>
          <w:lang w:val="hy-AM" w:eastAsia="en-US"/>
        </w:rPr>
        <w:t>«Ստանդարտացման և չափագիտության ազգային մարմին» ՓԲԸ-ին հատկացվել է գումար, որի շրջանակներում կնքվել են պայմանագրեր՝ խաղալիքների փորձարկման լաբորատորիայի վերազինման, կշռաստուգաչափման իր կշռաքարերով բեռնատար ավտոմեքենայի ձեռքբերման, ավտոմեքենաների տեխնիկական սպասարկման կայանների սարքավորումների չափագիտական սպասարկման կարողությունների ընդլայնման նպատակով։</w:t>
      </w:r>
    </w:p>
    <w:p w14:paraId="11D8A056" w14:textId="5ABC4640" w:rsidR="00F626C5" w:rsidRDefault="00F626C5" w:rsidP="00B10232">
      <w:pPr>
        <w:rPr>
          <w:rFonts w:eastAsia="Calibri"/>
          <w:b w:val="0"/>
          <w:kern w:val="2"/>
          <w:szCs w:val="22"/>
          <w:lang w:val="hy-AM" w:eastAsia="en-US"/>
          <w14:ligatures w14:val="standardContextual"/>
        </w:rPr>
      </w:pPr>
    </w:p>
    <w:p w14:paraId="03373D33" w14:textId="4423A158" w:rsidR="00227267" w:rsidRPr="000E54D5" w:rsidRDefault="00227267" w:rsidP="000E54D5">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r w:rsidRPr="000E54D5">
        <w:rPr>
          <w:rFonts w:ascii="GHEA Grapalat" w:hAnsi="GHEA Grapalat"/>
          <w:color w:val="auto"/>
          <w:sz w:val="24"/>
          <w:lang w:val="en-GB" w:eastAsia="en-US"/>
        </w:rPr>
        <w:t xml:space="preserve">ԷՆ </w:t>
      </w:r>
      <w:proofErr w:type="spellStart"/>
      <w:r w:rsidRPr="000E54D5">
        <w:rPr>
          <w:rFonts w:ascii="GHEA Grapalat" w:hAnsi="GHEA Grapalat"/>
          <w:color w:val="auto"/>
          <w:sz w:val="24"/>
          <w:lang w:val="en-GB" w:eastAsia="en-US"/>
        </w:rPr>
        <w:t>բյուջեի</w:t>
      </w:r>
      <w:proofErr w:type="spellEnd"/>
      <w:r w:rsidRPr="000E54D5">
        <w:rPr>
          <w:rFonts w:ascii="GHEA Grapalat" w:hAnsi="GHEA Grapalat"/>
          <w:color w:val="auto"/>
          <w:sz w:val="24"/>
          <w:lang w:val="en-GB" w:eastAsia="en-US"/>
        </w:rPr>
        <w:t xml:space="preserve"> </w:t>
      </w:r>
      <w:proofErr w:type="spellStart"/>
      <w:r w:rsidRPr="000E54D5">
        <w:rPr>
          <w:rFonts w:ascii="GHEA Grapalat" w:hAnsi="GHEA Grapalat"/>
          <w:color w:val="auto"/>
          <w:sz w:val="24"/>
          <w:lang w:val="en-GB" w:eastAsia="en-US"/>
        </w:rPr>
        <w:t>կատարման</w:t>
      </w:r>
      <w:proofErr w:type="spellEnd"/>
      <w:r w:rsidRPr="000E54D5">
        <w:rPr>
          <w:rFonts w:ascii="GHEA Grapalat" w:hAnsi="GHEA Grapalat"/>
          <w:color w:val="auto"/>
          <w:sz w:val="24"/>
          <w:lang w:val="en-GB" w:eastAsia="en-US"/>
        </w:rPr>
        <w:t xml:space="preserve"> </w:t>
      </w:r>
      <w:proofErr w:type="spellStart"/>
      <w:r w:rsidRPr="000E54D5">
        <w:rPr>
          <w:rFonts w:ascii="GHEA Grapalat" w:hAnsi="GHEA Grapalat"/>
          <w:color w:val="auto"/>
          <w:sz w:val="24"/>
          <w:lang w:val="en-GB" w:eastAsia="en-US"/>
        </w:rPr>
        <w:t>ամփոփ</w:t>
      </w:r>
      <w:proofErr w:type="spellEnd"/>
      <w:r w:rsidRPr="000E54D5">
        <w:rPr>
          <w:rFonts w:ascii="GHEA Grapalat" w:hAnsi="GHEA Grapalat"/>
          <w:color w:val="auto"/>
          <w:sz w:val="24"/>
          <w:lang w:val="en-GB" w:eastAsia="en-US"/>
        </w:rPr>
        <w:t xml:space="preserve"> </w:t>
      </w:r>
      <w:proofErr w:type="spellStart"/>
      <w:r w:rsidRPr="000E54D5">
        <w:rPr>
          <w:rFonts w:ascii="GHEA Grapalat" w:hAnsi="GHEA Grapalat"/>
          <w:color w:val="auto"/>
          <w:sz w:val="24"/>
          <w:lang w:val="en-GB" w:eastAsia="en-US"/>
        </w:rPr>
        <w:t>նկարագիր</w:t>
      </w:r>
      <w:proofErr w:type="spellEnd"/>
    </w:p>
    <w:p w14:paraId="47255DD5" w14:textId="71769413" w:rsidR="00227267" w:rsidRPr="000E54D5" w:rsidRDefault="00227267" w:rsidP="000E54D5">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0E54D5">
        <w:rPr>
          <w:rFonts w:ascii="GHEA Grapalat" w:hAnsi="GHEA Grapalat"/>
          <w:b/>
          <w:color w:val="auto"/>
          <w:sz w:val="24"/>
          <w:szCs w:val="24"/>
        </w:rPr>
        <w:t>Ծախսերի</w:t>
      </w:r>
      <w:proofErr w:type="spellEnd"/>
      <w:r w:rsidRPr="000E54D5">
        <w:rPr>
          <w:rFonts w:ascii="GHEA Grapalat" w:hAnsi="GHEA Grapalat"/>
          <w:b/>
          <w:color w:val="auto"/>
          <w:sz w:val="24"/>
          <w:szCs w:val="24"/>
        </w:rPr>
        <w:t xml:space="preserve"> </w:t>
      </w:r>
      <w:proofErr w:type="spellStart"/>
      <w:r w:rsidRPr="000E54D5">
        <w:rPr>
          <w:rFonts w:ascii="GHEA Grapalat" w:hAnsi="GHEA Grapalat"/>
          <w:b/>
          <w:color w:val="auto"/>
          <w:sz w:val="24"/>
          <w:szCs w:val="24"/>
        </w:rPr>
        <w:t>ամփոփագիր</w:t>
      </w:r>
      <w:proofErr w:type="spellEnd"/>
    </w:p>
    <w:p w14:paraId="73FA92FF" w14:textId="31ADCC65" w:rsidR="00227267" w:rsidRPr="00404672" w:rsidRDefault="00227267" w:rsidP="00545BD3">
      <w:pPr>
        <w:spacing w:before="0"/>
        <w:ind w:firstLine="567"/>
        <w:jc w:val="left"/>
        <w:outlineLvl w:val="2"/>
        <w:rPr>
          <w:bCs/>
          <w:szCs w:val="22"/>
          <w:lang w:val="hy-AM" w:eastAsia="en-US"/>
        </w:rPr>
      </w:pPr>
      <w:r w:rsidRPr="00545BD3">
        <w:rPr>
          <w:bCs/>
          <w:szCs w:val="22"/>
          <w:lang w:val="hy-AM" w:eastAsia="en-US"/>
        </w:rPr>
        <w:t>Ծախսերի կատարողականը` 96.4%</w:t>
      </w:r>
      <w:r w:rsidR="00545BD3" w:rsidRPr="00404672">
        <w:rPr>
          <w:bCs/>
          <w:szCs w:val="22"/>
          <w:lang w:val="hy-AM" w:eastAsia="en-US"/>
        </w:rPr>
        <w:t>:</w:t>
      </w:r>
    </w:p>
    <w:p w14:paraId="6EE638BF"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111BD7D3" w14:textId="17C3D5E7" w:rsidR="00227267" w:rsidRPr="00404672" w:rsidRDefault="00227267" w:rsidP="00745E27">
      <w:pPr>
        <w:spacing w:before="0"/>
        <w:rPr>
          <w:rFonts w:eastAsia="GHEA Grapalat" w:cs="GHEA Grapalat"/>
          <w:b w:val="0"/>
          <w:sz w:val="18"/>
          <w:szCs w:val="18"/>
          <w:u w:val="single"/>
          <w:lang w:val="hy-AM"/>
        </w:rPr>
      </w:pPr>
      <w:r w:rsidRPr="00404672">
        <w:rPr>
          <w:rFonts w:eastAsia="GHEA Grapalat" w:cs="GHEA Grapalat"/>
          <w:sz w:val="18"/>
          <w:szCs w:val="18"/>
          <w:lang w:val="hy-AM"/>
        </w:rPr>
        <w:t xml:space="preserve">Աղյուսակ 1. 2024թ. </w:t>
      </w:r>
      <w:r w:rsidR="00665505">
        <w:rPr>
          <w:rFonts w:eastAsia="GHEA Grapalat" w:cs="GHEA Grapalat"/>
          <w:sz w:val="18"/>
          <w:szCs w:val="18"/>
          <w:lang w:val="hy-AM"/>
        </w:rPr>
        <w:t xml:space="preserve">ՀՀ </w:t>
      </w:r>
      <w:r w:rsidRPr="00404672">
        <w:rPr>
          <w:rFonts w:eastAsia="GHEA Grapalat" w:cs="GHEA Grapalat"/>
          <w:sz w:val="18"/>
          <w:szCs w:val="18"/>
          <w:lang w:val="hy-AM"/>
        </w:rPr>
        <w:t>ԷՆ ծրագրերը և միջոցառումները</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1134"/>
        <w:gridCol w:w="992"/>
        <w:gridCol w:w="5529"/>
        <w:gridCol w:w="992"/>
      </w:tblGrid>
      <w:tr w:rsidR="00227267" w:rsidRPr="00665505" w14:paraId="6912F1B4" w14:textId="77777777" w:rsidTr="00564B99">
        <w:tc>
          <w:tcPr>
            <w:tcW w:w="1843" w:type="dxa"/>
            <w:shd w:val="clear" w:color="auto" w:fill="D9E2F3" w:themeFill="accent1" w:themeFillTint="33"/>
          </w:tcPr>
          <w:p w14:paraId="7433646F" w14:textId="77777777" w:rsidR="00227267" w:rsidRPr="00404672" w:rsidRDefault="00227267" w:rsidP="00D3117C">
            <w:pPr>
              <w:rPr>
                <w:rFonts w:eastAsia="GHEA Grapalat" w:cs="GHEA Grapalat"/>
                <w:lang w:val="hy-AM"/>
              </w:rPr>
            </w:pPr>
          </w:p>
        </w:tc>
        <w:tc>
          <w:tcPr>
            <w:tcW w:w="1134" w:type="dxa"/>
            <w:shd w:val="clear" w:color="auto" w:fill="D9E2F3" w:themeFill="accent1" w:themeFillTint="33"/>
          </w:tcPr>
          <w:p w14:paraId="72A0EBA9" w14:textId="44CBB206"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Հաստատ</w:t>
            </w:r>
            <w:r w:rsidR="00564B99">
              <w:rPr>
                <w:rFonts w:eastAsia="GHEA Grapalat" w:cs="GHEA Grapalat"/>
                <w:b w:val="0"/>
                <w:sz w:val="18"/>
                <w:szCs w:val="18"/>
                <w:lang w:val="en-US"/>
              </w:rPr>
              <w:t>-</w:t>
            </w:r>
            <w:r w:rsidRPr="00150835">
              <w:rPr>
                <w:rFonts w:eastAsia="GHEA Grapalat" w:cs="GHEA Grapalat"/>
                <w:b w:val="0"/>
                <w:sz w:val="18"/>
                <w:szCs w:val="18"/>
                <w:lang w:val="hy-AM"/>
              </w:rPr>
              <w:t>ված</w:t>
            </w:r>
          </w:p>
        </w:tc>
        <w:tc>
          <w:tcPr>
            <w:tcW w:w="992" w:type="dxa"/>
            <w:shd w:val="clear" w:color="auto" w:fill="D9E2F3" w:themeFill="accent1" w:themeFillTint="33"/>
          </w:tcPr>
          <w:p w14:paraId="227D9D9E" w14:textId="77777777"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Ճշտված</w:t>
            </w:r>
          </w:p>
        </w:tc>
        <w:tc>
          <w:tcPr>
            <w:tcW w:w="5529" w:type="dxa"/>
            <w:shd w:val="clear" w:color="auto" w:fill="D9E2F3" w:themeFill="accent1" w:themeFillTint="33"/>
          </w:tcPr>
          <w:p w14:paraId="48148D8A" w14:textId="77777777"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Փոփոխության բացատրություն</w:t>
            </w:r>
          </w:p>
        </w:tc>
        <w:tc>
          <w:tcPr>
            <w:tcW w:w="992" w:type="dxa"/>
            <w:shd w:val="clear" w:color="auto" w:fill="D9E2F3" w:themeFill="accent1" w:themeFillTint="33"/>
          </w:tcPr>
          <w:p w14:paraId="5786CA7D" w14:textId="77777777" w:rsidR="00227267" w:rsidRPr="00150835" w:rsidRDefault="00227267" w:rsidP="00D3117C">
            <w:pPr>
              <w:jc w:val="center"/>
              <w:rPr>
                <w:rFonts w:eastAsia="GHEA Grapalat" w:cs="GHEA Grapalat"/>
                <w:b w:val="0"/>
                <w:sz w:val="18"/>
                <w:szCs w:val="18"/>
                <w:lang w:val="hy-AM"/>
              </w:rPr>
            </w:pPr>
            <w:r w:rsidRPr="00150835">
              <w:rPr>
                <w:rFonts w:eastAsia="GHEA Grapalat" w:cs="GHEA Grapalat"/>
                <w:b w:val="0"/>
                <w:sz w:val="18"/>
                <w:szCs w:val="18"/>
                <w:lang w:val="hy-AM"/>
              </w:rPr>
              <w:t>Փաստ</w:t>
            </w:r>
          </w:p>
        </w:tc>
      </w:tr>
      <w:tr w:rsidR="00227267" w:rsidRPr="00665505" w14:paraId="37D1A211" w14:textId="77777777" w:rsidTr="00564B99">
        <w:tc>
          <w:tcPr>
            <w:tcW w:w="1843" w:type="dxa"/>
          </w:tcPr>
          <w:p w14:paraId="16CF6D7F" w14:textId="77777777" w:rsidR="00227267" w:rsidRPr="00150835" w:rsidRDefault="00227267" w:rsidP="00D3117C">
            <w:pPr>
              <w:rPr>
                <w:rFonts w:eastAsia="GHEA Grapalat" w:cs="GHEA Grapalat"/>
                <w:b w:val="0"/>
                <w:sz w:val="18"/>
                <w:szCs w:val="18"/>
                <w:lang w:val="hy-AM"/>
              </w:rPr>
            </w:pPr>
            <w:r w:rsidRPr="00150835">
              <w:rPr>
                <w:rFonts w:eastAsia="GHEA Grapalat" w:cs="GHEA Grapalat"/>
                <w:b w:val="0"/>
                <w:sz w:val="18"/>
                <w:szCs w:val="18"/>
                <w:lang w:val="hy-AM"/>
              </w:rPr>
              <w:t>Ծրագիր (հատ)</w:t>
            </w:r>
          </w:p>
        </w:tc>
        <w:tc>
          <w:tcPr>
            <w:tcW w:w="1134" w:type="dxa"/>
          </w:tcPr>
          <w:p w14:paraId="2EA85237"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10</w:t>
            </w:r>
          </w:p>
        </w:tc>
        <w:tc>
          <w:tcPr>
            <w:tcW w:w="992" w:type="dxa"/>
          </w:tcPr>
          <w:p w14:paraId="0A66E0D9"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10</w:t>
            </w:r>
          </w:p>
        </w:tc>
        <w:tc>
          <w:tcPr>
            <w:tcW w:w="5529" w:type="dxa"/>
          </w:tcPr>
          <w:p w14:paraId="27CCA8A5"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w:t>
            </w:r>
          </w:p>
        </w:tc>
        <w:tc>
          <w:tcPr>
            <w:tcW w:w="992" w:type="dxa"/>
          </w:tcPr>
          <w:p w14:paraId="716E842D"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10</w:t>
            </w:r>
          </w:p>
        </w:tc>
      </w:tr>
      <w:tr w:rsidR="00227267" w:rsidRPr="00872A6E" w14:paraId="008096C6" w14:textId="77777777" w:rsidTr="00564B99">
        <w:tc>
          <w:tcPr>
            <w:tcW w:w="1843" w:type="dxa"/>
          </w:tcPr>
          <w:p w14:paraId="0043396D" w14:textId="77777777" w:rsidR="00227267" w:rsidRPr="00150835" w:rsidRDefault="00227267" w:rsidP="00D3117C">
            <w:pPr>
              <w:rPr>
                <w:rFonts w:eastAsia="GHEA Grapalat" w:cs="GHEA Grapalat"/>
                <w:b w:val="0"/>
                <w:sz w:val="18"/>
                <w:szCs w:val="18"/>
                <w:lang w:val="hy-AM"/>
              </w:rPr>
            </w:pPr>
            <w:r w:rsidRPr="00150835">
              <w:rPr>
                <w:rFonts w:eastAsia="GHEA Grapalat" w:cs="GHEA Grapalat"/>
                <w:b w:val="0"/>
                <w:sz w:val="18"/>
                <w:szCs w:val="18"/>
                <w:lang w:val="hy-AM"/>
              </w:rPr>
              <w:t>Միջոցառում (հատ)</w:t>
            </w:r>
          </w:p>
        </w:tc>
        <w:tc>
          <w:tcPr>
            <w:tcW w:w="1134" w:type="dxa"/>
          </w:tcPr>
          <w:p w14:paraId="2DFEB682"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68</w:t>
            </w:r>
          </w:p>
        </w:tc>
        <w:tc>
          <w:tcPr>
            <w:tcW w:w="992" w:type="dxa"/>
          </w:tcPr>
          <w:p w14:paraId="1FAC5DA4" w14:textId="77777777" w:rsidR="00227267" w:rsidRPr="00150835" w:rsidRDefault="00227267" w:rsidP="00D3117C">
            <w:pPr>
              <w:jc w:val="right"/>
              <w:rPr>
                <w:rFonts w:eastAsia="GHEA Grapalat" w:cs="GHEA Grapalat"/>
                <w:b w:val="0"/>
                <w:sz w:val="18"/>
                <w:szCs w:val="18"/>
                <w:lang w:val="hy-AM"/>
              </w:rPr>
            </w:pPr>
            <w:r w:rsidRPr="00150835">
              <w:rPr>
                <w:rFonts w:eastAsia="GHEA Grapalat" w:cs="GHEA Grapalat"/>
                <w:b w:val="0"/>
                <w:sz w:val="18"/>
                <w:szCs w:val="18"/>
                <w:lang w:val="hy-AM"/>
              </w:rPr>
              <w:t>64</w:t>
            </w:r>
          </w:p>
        </w:tc>
        <w:tc>
          <w:tcPr>
            <w:tcW w:w="5529" w:type="dxa"/>
          </w:tcPr>
          <w:p w14:paraId="32911839" w14:textId="382C7E8B" w:rsidR="00227267" w:rsidRPr="0029466F" w:rsidRDefault="00C12CCF" w:rsidP="00D3117C">
            <w:pPr>
              <w:rPr>
                <w:rFonts w:cs="Sylfaen"/>
                <w:b w:val="0"/>
                <w:iCs/>
                <w:sz w:val="18"/>
                <w:szCs w:val="18"/>
              </w:rPr>
            </w:pPr>
            <w:r w:rsidRPr="00150835">
              <w:rPr>
                <w:rFonts w:cs="Sylfaen"/>
                <w:b w:val="0"/>
                <w:iCs/>
                <w:sz w:val="18"/>
                <w:szCs w:val="18"/>
                <w:lang w:val="hy-AM"/>
              </w:rPr>
              <w:t>2024թ. ավելացվել են 17 և պակաս</w:t>
            </w:r>
            <w:r w:rsidR="00D62C83" w:rsidRPr="00BC2B37">
              <w:rPr>
                <w:rFonts w:cs="Sylfaen"/>
                <w:b w:val="0"/>
                <w:iCs/>
                <w:sz w:val="18"/>
                <w:szCs w:val="18"/>
                <w:lang w:val="hy-AM"/>
              </w:rPr>
              <w:t>ե</w:t>
            </w:r>
            <w:r w:rsidRPr="00150835">
              <w:rPr>
                <w:rFonts w:cs="Sylfaen"/>
                <w:b w:val="0"/>
                <w:iCs/>
                <w:sz w:val="18"/>
                <w:szCs w:val="18"/>
                <w:lang w:val="hy-AM"/>
              </w:rPr>
              <w:t xml:space="preserve">ցվել` 21 միջոցառումներ, որի արդյունքում միջոցառումների թիվը պակասել է 4-ով։ </w:t>
            </w:r>
            <w:proofErr w:type="spellStart"/>
            <w:r>
              <w:rPr>
                <w:rFonts w:cs="Sylfaen"/>
                <w:b w:val="0"/>
                <w:iCs/>
                <w:sz w:val="18"/>
                <w:szCs w:val="18"/>
                <w:lang w:val="en-US"/>
              </w:rPr>
              <w:t>Միջոցառումների</w:t>
            </w:r>
            <w:proofErr w:type="spellEnd"/>
            <w:r>
              <w:rPr>
                <w:rFonts w:cs="Sylfaen"/>
                <w:b w:val="0"/>
                <w:iCs/>
                <w:sz w:val="18"/>
                <w:szCs w:val="18"/>
                <w:lang w:val="en-US"/>
              </w:rPr>
              <w:t xml:space="preserve"> </w:t>
            </w:r>
            <w:proofErr w:type="spellStart"/>
            <w:r>
              <w:rPr>
                <w:rFonts w:cs="Sylfaen"/>
                <w:b w:val="0"/>
                <w:iCs/>
                <w:sz w:val="18"/>
                <w:szCs w:val="18"/>
                <w:lang w:val="en-US"/>
              </w:rPr>
              <w:t>թվի</w:t>
            </w:r>
            <w:proofErr w:type="spellEnd"/>
            <w:r>
              <w:rPr>
                <w:rFonts w:cs="Sylfaen"/>
                <w:b w:val="0"/>
                <w:iCs/>
                <w:sz w:val="18"/>
                <w:szCs w:val="18"/>
                <w:lang w:val="en-US"/>
              </w:rPr>
              <w:t xml:space="preserve"> </w:t>
            </w:r>
            <w:proofErr w:type="spellStart"/>
            <w:r>
              <w:rPr>
                <w:rFonts w:cs="Sylfaen"/>
                <w:b w:val="0"/>
                <w:iCs/>
                <w:sz w:val="18"/>
                <w:szCs w:val="18"/>
                <w:lang w:val="en-US"/>
              </w:rPr>
              <w:t>նվազումը</w:t>
            </w:r>
            <w:proofErr w:type="spellEnd"/>
            <w:r>
              <w:rPr>
                <w:rFonts w:cs="Sylfaen"/>
                <w:b w:val="0"/>
                <w:iCs/>
                <w:sz w:val="18"/>
                <w:szCs w:val="18"/>
                <w:lang w:val="en-US"/>
              </w:rPr>
              <w:t xml:space="preserve"> հ</w:t>
            </w:r>
            <w:r w:rsidR="00227267" w:rsidRPr="0029466F">
              <w:rPr>
                <w:rFonts w:cs="Sylfaen"/>
                <w:b w:val="0"/>
                <w:iCs/>
                <w:sz w:val="18"/>
                <w:szCs w:val="18"/>
              </w:rPr>
              <w:t xml:space="preserve">իմնականում պայմանավորված </w:t>
            </w:r>
            <w:r w:rsidR="00231DF4" w:rsidRPr="00C12CCF">
              <w:rPr>
                <w:rFonts w:cs="Sylfaen"/>
                <w:b w:val="0"/>
                <w:iCs/>
                <w:sz w:val="18"/>
                <w:szCs w:val="18"/>
              </w:rPr>
              <w:t>է հետևյալով</w:t>
            </w:r>
            <w:r w:rsidR="00227267" w:rsidRPr="0029466F">
              <w:rPr>
                <w:rFonts w:cs="Sylfaen"/>
                <w:b w:val="0"/>
                <w:iCs/>
                <w:sz w:val="18"/>
                <w:szCs w:val="18"/>
              </w:rPr>
              <w:t>՝</w:t>
            </w:r>
          </w:p>
          <w:p w14:paraId="035B0CAA" w14:textId="35CF7474" w:rsidR="00227267" w:rsidRPr="00C12CCF" w:rsidRDefault="00227267" w:rsidP="00D13E1E">
            <w:pPr>
              <w:pStyle w:val="ListParagraph"/>
              <w:numPr>
                <w:ilvl w:val="0"/>
                <w:numId w:val="29"/>
              </w:numPr>
              <w:tabs>
                <w:tab w:val="left" w:pos="313"/>
              </w:tabs>
              <w:spacing w:before="0"/>
              <w:ind w:left="0" w:firstLine="0"/>
              <w:contextualSpacing/>
              <w:rPr>
                <w:rFonts w:cs="Sylfaen"/>
                <w:b w:val="0"/>
                <w:iCs/>
                <w:sz w:val="18"/>
                <w:szCs w:val="18"/>
              </w:rPr>
            </w:pPr>
            <w:r w:rsidRPr="00C12CCF">
              <w:rPr>
                <w:rFonts w:cs="Sylfaen"/>
                <w:b w:val="0"/>
                <w:iCs/>
                <w:sz w:val="18"/>
                <w:szCs w:val="18"/>
              </w:rPr>
              <w:t xml:space="preserve">ՀԲ աջակցությամբ իրականացվող Զբոսաշրջության և մարզային </w:t>
            </w:r>
            <w:r w:rsidRPr="00027ED5">
              <w:rPr>
                <w:rFonts w:eastAsia="Calibri" w:cs="Sylfaen"/>
                <w:b w:val="0"/>
                <w:iCs/>
                <w:sz w:val="18"/>
                <w:szCs w:val="18"/>
                <w:lang w:val="hy-AM" w:eastAsia="en-US"/>
              </w:rPr>
              <w:t>ենթակառուցվածքների</w:t>
            </w:r>
            <w:r w:rsidRPr="00C12CCF">
              <w:rPr>
                <w:rFonts w:cs="Sylfaen"/>
                <w:b w:val="0"/>
                <w:iCs/>
                <w:sz w:val="18"/>
                <w:szCs w:val="18"/>
              </w:rPr>
              <w:t xml:space="preserve"> բարելավման միջոցառման շրջանակներում վարկային համաձայնագրի կնքումը </w:t>
            </w:r>
            <w:r w:rsidR="008C050C" w:rsidRPr="00C12CCF">
              <w:rPr>
                <w:rFonts w:cs="Sylfaen"/>
                <w:b w:val="0"/>
                <w:iCs/>
                <w:sz w:val="18"/>
                <w:szCs w:val="18"/>
              </w:rPr>
              <w:t>հետաձգվել է</w:t>
            </w:r>
            <w:r w:rsidRPr="00C12CCF">
              <w:rPr>
                <w:rFonts w:cs="Sylfaen"/>
                <w:b w:val="0"/>
                <w:iCs/>
                <w:sz w:val="18"/>
                <w:szCs w:val="18"/>
              </w:rPr>
              <w:t>,</w:t>
            </w:r>
          </w:p>
          <w:p w14:paraId="570193F2" w14:textId="5C940D12" w:rsidR="00227267" w:rsidRPr="00C12CCF" w:rsidRDefault="008C464E" w:rsidP="00D13E1E">
            <w:pPr>
              <w:pStyle w:val="ListParagraph"/>
              <w:numPr>
                <w:ilvl w:val="0"/>
                <w:numId w:val="29"/>
              </w:numPr>
              <w:tabs>
                <w:tab w:val="left" w:pos="313"/>
              </w:tabs>
              <w:spacing w:before="0"/>
              <w:ind w:left="29" w:hanging="29"/>
              <w:contextualSpacing/>
              <w:rPr>
                <w:rFonts w:cs="Sylfaen"/>
                <w:b w:val="0"/>
                <w:iCs/>
                <w:sz w:val="18"/>
                <w:szCs w:val="18"/>
              </w:rPr>
            </w:pPr>
            <w:r w:rsidRPr="00C12CCF">
              <w:rPr>
                <w:rFonts w:cs="Sylfaen"/>
                <w:b w:val="0"/>
                <w:iCs/>
                <w:sz w:val="18"/>
                <w:szCs w:val="18"/>
              </w:rPr>
              <w:t>«Ե</w:t>
            </w:r>
            <w:r w:rsidR="00227267" w:rsidRPr="00C12CCF">
              <w:rPr>
                <w:rFonts w:cs="Sylfaen"/>
                <w:b w:val="0"/>
                <w:iCs/>
                <w:sz w:val="18"/>
                <w:szCs w:val="18"/>
              </w:rPr>
              <w:t>նթակառուցվածքներ</w:t>
            </w:r>
            <w:r w:rsidR="00C35321" w:rsidRPr="00C12CCF">
              <w:rPr>
                <w:rFonts w:cs="Sylfaen"/>
                <w:b w:val="0"/>
                <w:iCs/>
                <w:sz w:val="18"/>
                <w:szCs w:val="18"/>
              </w:rPr>
              <w:t xml:space="preserve"> </w:t>
            </w:r>
            <w:r w:rsidR="00227267" w:rsidRPr="00C12CCF">
              <w:rPr>
                <w:rFonts w:cs="Sylfaen"/>
                <w:b w:val="0"/>
                <w:iCs/>
                <w:sz w:val="18"/>
                <w:szCs w:val="18"/>
              </w:rPr>
              <w:t>ներդրումների դիմաց</w:t>
            </w:r>
            <w:r w:rsidR="00C35321" w:rsidRPr="00C12CCF">
              <w:rPr>
                <w:rFonts w:cs="Sylfaen"/>
                <w:b w:val="0"/>
                <w:iCs/>
                <w:sz w:val="18"/>
                <w:szCs w:val="18"/>
              </w:rPr>
              <w:t>»</w:t>
            </w:r>
            <w:r w:rsidR="00227267" w:rsidRPr="00C12CCF">
              <w:rPr>
                <w:rFonts w:cs="Sylfaen"/>
                <w:b w:val="0"/>
                <w:iCs/>
                <w:sz w:val="18"/>
                <w:szCs w:val="18"/>
              </w:rPr>
              <w:t xml:space="preserve"> միջոցառման շահառուների ներդրումային ծրագրերը հաշվետու տարում չեն ավարտվել, արդյունքում՝ նշված միջոցառման իրականացման համար հատկացված միջոցները նվազեց</w:t>
            </w:r>
            <w:r w:rsidR="00C35321" w:rsidRPr="00C12CCF">
              <w:rPr>
                <w:rFonts w:cs="Sylfaen"/>
                <w:b w:val="0"/>
                <w:iCs/>
                <w:sz w:val="18"/>
                <w:szCs w:val="18"/>
              </w:rPr>
              <w:t>վ</w:t>
            </w:r>
            <w:r w:rsidR="00227267" w:rsidRPr="00C12CCF">
              <w:rPr>
                <w:rFonts w:cs="Sylfaen"/>
                <w:b w:val="0"/>
                <w:iCs/>
                <w:sz w:val="18"/>
                <w:szCs w:val="18"/>
              </w:rPr>
              <w:t>ել են,</w:t>
            </w:r>
          </w:p>
          <w:p w14:paraId="7295A1F9" w14:textId="6D74E986" w:rsidR="00227267" w:rsidRPr="00C12CCF" w:rsidRDefault="00227267" w:rsidP="00D81DE9">
            <w:pPr>
              <w:pStyle w:val="ListParagraph"/>
              <w:numPr>
                <w:ilvl w:val="0"/>
                <w:numId w:val="29"/>
              </w:numPr>
              <w:tabs>
                <w:tab w:val="left" w:pos="313"/>
              </w:tabs>
              <w:spacing w:before="0"/>
              <w:ind w:left="0" w:firstLine="0"/>
              <w:contextualSpacing/>
              <w:rPr>
                <w:rFonts w:cs="Sylfaen"/>
                <w:b w:val="0"/>
                <w:iCs/>
                <w:sz w:val="18"/>
                <w:szCs w:val="18"/>
              </w:rPr>
            </w:pPr>
            <w:r w:rsidRPr="00C12CCF">
              <w:rPr>
                <w:rFonts w:cs="Sylfaen"/>
                <w:b w:val="0"/>
                <w:iCs/>
                <w:sz w:val="18"/>
                <w:szCs w:val="18"/>
              </w:rPr>
              <w:lastRenderedPageBreak/>
              <w:t>«Սկսնակ և փոքր ձեռներեցներին աջակցության ծրագիրը հաստատելու մասին» ՀՀ կառավարության որոշման նախագիծը չի ընդունվել՝ հաշվի առնելով կիրարկող ՓՄՁ աջակցության կառույցի բացակայությունը և դրանից բխող ծրագրի իրականացման ռիսկերի արդյունավետ կառավարման անհնարինությունը, արդյունքում՝ ՓՄՁ-ի սուբյեկտներին աջակցության ծրագրերի համակարգման և կառավարման միջոցառման համար հատկացված միջոցները նվազեց</w:t>
            </w:r>
            <w:r w:rsidR="00C35321" w:rsidRPr="00C12CCF">
              <w:rPr>
                <w:rFonts w:cs="Sylfaen"/>
                <w:b w:val="0"/>
                <w:iCs/>
                <w:sz w:val="18"/>
                <w:szCs w:val="18"/>
              </w:rPr>
              <w:t>վ</w:t>
            </w:r>
            <w:r w:rsidRPr="00C12CCF">
              <w:rPr>
                <w:rFonts w:cs="Sylfaen"/>
                <w:b w:val="0"/>
                <w:iCs/>
                <w:sz w:val="18"/>
                <w:szCs w:val="18"/>
              </w:rPr>
              <w:t>ել են:</w:t>
            </w:r>
          </w:p>
        </w:tc>
        <w:tc>
          <w:tcPr>
            <w:tcW w:w="992" w:type="dxa"/>
          </w:tcPr>
          <w:p w14:paraId="7173BF58"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lastRenderedPageBreak/>
              <w:t>63</w:t>
            </w:r>
          </w:p>
        </w:tc>
      </w:tr>
      <w:tr w:rsidR="00227267" w:rsidRPr="00872A6E" w14:paraId="674434AA" w14:textId="77777777" w:rsidTr="00564B99">
        <w:tc>
          <w:tcPr>
            <w:tcW w:w="1843" w:type="dxa"/>
          </w:tcPr>
          <w:p w14:paraId="6024CA86" w14:textId="77777777" w:rsidR="00227267" w:rsidRPr="0029466F" w:rsidRDefault="00227267" w:rsidP="00D3117C">
            <w:pPr>
              <w:rPr>
                <w:rFonts w:eastAsia="GHEA Grapalat" w:cs="GHEA Grapalat"/>
                <w:b w:val="0"/>
                <w:sz w:val="18"/>
                <w:szCs w:val="18"/>
              </w:rPr>
            </w:pPr>
            <w:r w:rsidRPr="0029466F">
              <w:rPr>
                <w:rFonts w:eastAsia="GHEA Grapalat" w:cs="GHEA Grapalat"/>
                <w:b w:val="0"/>
                <w:sz w:val="18"/>
                <w:szCs w:val="18"/>
              </w:rPr>
              <w:lastRenderedPageBreak/>
              <w:t>Հատկացում (մլն դրամ)</w:t>
            </w:r>
          </w:p>
        </w:tc>
        <w:tc>
          <w:tcPr>
            <w:tcW w:w="1134" w:type="dxa"/>
          </w:tcPr>
          <w:p w14:paraId="7E7A510A"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t>90,862.0</w:t>
            </w:r>
          </w:p>
        </w:tc>
        <w:tc>
          <w:tcPr>
            <w:tcW w:w="992" w:type="dxa"/>
          </w:tcPr>
          <w:p w14:paraId="3583FA8C"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t>75,042.7</w:t>
            </w:r>
          </w:p>
        </w:tc>
        <w:tc>
          <w:tcPr>
            <w:tcW w:w="5529" w:type="dxa"/>
          </w:tcPr>
          <w:p w14:paraId="232FA7E6" w14:textId="392F9B63" w:rsidR="00227267" w:rsidRPr="00E86947" w:rsidRDefault="00227267" w:rsidP="00D62C83">
            <w:pPr>
              <w:spacing w:before="0"/>
              <w:rPr>
                <w:rFonts w:eastAsia="GHEA Grapalat" w:cs="GHEA Grapalat"/>
                <w:b w:val="0"/>
                <w:color w:val="000000"/>
                <w:sz w:val="18"/>
                <w:szCs w:val="18"/>
              </w:rPr>
            </w:pPr>
            <w:r w:rsidRPr="00E86947">
              <w:rPr>
                <w:b w:val="0"/>
                <w:sz w:val="18"/>
                <w:szCs w:val="18"/>
              </w:rPr>
              <w:t>Հիմնականում պայմանավորված է</w:t>
            </w:r>
            <w:r w:rsidRPr="00E86947">
              <w:rPr>
                <w:rFonts w:eastAsia="GHEA Grapalat" w:cs="GHEA Grapalat"/>
                <w:b w:val="0"/>
                <w:sz w:val="18"/>
                <w:szCs w:val="18"/>
              </w:rPr>
              <w:t xml:space="preserve"> </w:t>
            </w:r>
            <w:r w:rsidRPr="00E86947">
              <w:rPr>
                <w:b w:val="0"/>
                <w:sz w:val="18"/>
                <w:szCs w:val="18"/>
              </w:rPr>
              <w:t xml:space="preserve">վերոնշյալ միջոցառումների իրականացման նպատակով միջոցների </w:t>
            </w:r>
            <w:r w:rsidRPr="00E86947">
              <w:rPr>
                <w:rFonts w:eastAsia="GHEA Grapalat" w:cs="GHEA Grapalat"/>
                <w:b w:val="0"/>
                <w:sz w:val="18"/>
                <w:szCs w:val="18"/>
              </w:rPr>
              <w:t>նվազեց</w:t>
            </w:r>
            <w:r w:rsidRPr="00E86947">
              <w:rPr>
                <w:b w:val="0"/>
                <w:sz w:val="18"/>
                <w:szCs w:val="18"/>
              </w:rPr>
              <w:t>մամբ, բացի այդ՝</w:t>
            </w:r>
            <w:r w:rsidR="00D6269C" w:rsidRPr="00E86947">
              <w:rPr>
                <w:rFonts w:eastAsia="GHEA Grapalat" w:cs="GHEA Grapalat"/>
                <w:b w:val="0"/>
                <w:sz w:val="18"/>
                <w:szCs w:val="18"/>
              </w:rPr>
              <w:t xml:space="preserve"> </w:t>
            </w:r>
            <w:r w:rsidRPr="00E86947">
              <w:rPr>
                <w:rFonts w:eastAsia="GHEA Grapalat" w:cs="GHEA Grapalat"/>
                <w:b w:val="0"/>
                <w:sz w:val="18"/>
                <w:szCs w:val="18"/>
              </w:rPr>
              <w:t>վարկերի վաղաժամկետ մարման արդյունքում վարկային պ</w:t>
            </w:r>
            <w:proofErr w:type="spellStart"/>
            <w:r w:rsidR="00F551ED">
              <w:rPr>
                <w:rFonts w:eastAsia="GHEA Grapalat" w:cs="GHEA Grapalat"/>
                <w:b w:val="0"/>
                <w:sz w:val="18"/>
                <w:szCs w:val="18"/>
                <w:lang w:val="en-US"/>
              </w:rPr>
              <w:t>որտֆել</w:t>
            </w:r>
            <w:proofErr w:type="spellEnd"/>
            <w:r w:rsidRPr="00E86947">
              <w:rPr>
                <w:rFonts w:eastAsia="GHEA Grapalat" w:cs="GHEA Grapalat"/>
                <w:b w:val="0"/>
                <w:sz w:val="18"/>
                <w:szCs w:val="18"/>
              </w:rPr>
              <w:t>ի մնացորդի նվազման հետևանքով</w:t>
            </w:r>
            <w:r w:rsidR="00D6269C" w:rsidRPr="00E86947">
              <w:rPr>
                <w:rFonts w:eastAsia="GHEA Grapalat" w:cs="GHEA Grapalat"/>
                <w:b w:val="0"/>
                <w:sz w:val="18"/>
                <w:szCs w:val="18"/>
              </w:rPr>
              <w:t xml:space="preserve"> </w:t>
            </w:r>
            <w:r w:rsidRPr="00E86947">
              <w:rPr>
                <w:rFonts w:eastAsia="GHEA Grapalat" w:cs="GHEA Grapalat"/>
                <w:b w:val="0"/>
                <w:sz w:val="18"/>
                <w:szCs w:val="18"/>
              </w:rPr>
              <w:t xml:space="preserve">նվազեցվել են նաև վարկերի տոկոսադրույքների </w:t>
            </w:r>
            <w:r w:rsidR="00E86947" w:rsidRPr="00E86947">
              <w:rPr>
                <w:rFonts w:eastAsia="GHEA Grapalat" w:cs="GHEA Grapalat"/>
                <w:b w:val="0"/>
                <w:sz w:val="18"/>
                <w:szCs w:val="18"/>
              </w:rPr>
              <w:t>սուբսիդավորման</w:t>
            </w:r>
            <w:r w:rsidRPr="00E86947">
              <w:rPr>
                <w:rFonts w:eastAsia="GHEA Grapalat" w:cs="GHEA Grapalat"/>
                <w:b w:val="0"/>
                <w:sz w:val="18"/>
                <w:szCs w:val="18"/>
              </w:rPr>
              <w:t xml:space="preserve">ը հատկացված միջոցները: </w:t>
            </w:r>
          </w:p>
        </w:tc>
        <w:tc>
          <w:tcPr>
            <w:tcW w:w="992" w:type="dxa"/>
          </w:tcPr>
          <w:p w14:paraId="7648F0A1" w14:textId="77777777" w:rsidR="00227267" w:rsidRPr="0029466F" w:rsidRDefault="00227267" w:rsidP="00D3117C">
            <w:pPr>
              <w:jc w:val="right"/>
              <w:rPr>
                <w:rFonts w:eastAsia="GHEA Grapalat" w:cs="GHEA Grapalat"/>
                <w:b w:val="0"/>
                <w:sz w:val="18"/>
                <w:szCs w:val="18"/>
              </w:rPr>
            </w:pPr>
            <w:r w:rsidRPr="0029466F">
              <w:rPr>
                <w:rFonts w:eastAsia="GHEA Grapalat" w:cs="GHEA Grapalat"/>
                <w:b w:val="0"/>
                <w:sz w:val="18"/>
                <w:szCs w:val="18"/>
              </w:rPr>
              <w:t>72,357.8</w:t>
            </w:r>
          </w:p>
        </w:tc>
      </w:tr>
    </w:tbl>
    <w:p w14:paraId="3EA5586A"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2439551D" w14:textId="77777777" w:rsidR="00227267" w:rsidRPr="00872A6E" w:rsidRDefault="00227267" w:rsidP="004C1B7C">
      <w:pPr>
        <w:rPr>
          <w:rFonts w:eastAsia="GHEA Grapalat" w:cs="GHEA Grapalat"/>
          <w:b w:val="0"/>
        </w:rPr>
      </w:pPr>
      <w:r w:rsidRPr="00872A6E">
        <w:rPr>
          <w:rFonts w:eastAsia="GHEA Grapalat" w:cs="GHEA Grapalat"/>
          <w:b w:val="0"/>
          <w:noProof/>
          <w:lang w:val="en-US" w:eastAsia="en-US"/>
        </w:rPr>
        <w:drawing>
          <wp:inline distT="0" distB="0" distL="0" distR="0" wp14:anchorId="7B0652B5" wp14:editId="67D25600">
            <wp:extent cx="6671733" cy="2533650"/>
            <wp:effectExtent l="0" t="0" r="1524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831266"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2D65BD3B" w14:textId="5621CB01" w:rsidR="00227267" w:rsidRPr="00BC2B37" w:rsidRDefault="00227267" w:rsidP="000E54D5">
      <w:pPr>
        <w:pStyle w:val="Heading6"/>
        <w:numPr>
          <w:ilvl w:val="5"/>
          <w:numId w:val="34"/>
        </w:numPr>
        <w:tabs>
          <w:tab w:val="left" w:pos="1985"/>
        </w:tabs>
        <w:spacing w:before="0" w:after="240" w:line="276" w:lineRule="auto"/>
        <w:ind w:left="1701" w:hanging="1134"/>
        <w:rPr>
          <w:rFonts w:ascii="GHEA Grapalat" w:hAnsi="GHEA Grapalat"/>
          <w:b/>
          <w:color w:val="auto"/>
          <w:sz w:val="24"/>
          <w:szCs w:val="24"/>
          <w:lang w:val="hy-AM"/>
        </w:rPr>
      </w:pPr>
      <w:r w:rsidRPr="00BC2B37">
        <w:rPr>
          <w:rFonts w:ascii="GHEA Grapalat" w:hAnsi="GHEA Grapalat"/>
          <w:b/>
          <w:color w:val="auto"/>
          <w:sz w:val="24"/>
          <w:szCs w:val="24"/>
          <w:lang w:val="hy-AM"/>
        </w:rPr>
        <w:t>Ֆինանսական ակտիվներ՝ 4.5 մլրդ դրամ, կատարողականը՝ 96.2%</w:t>
      </w:r>
      <w:r w:rsidR="0029466F" w:rsidRPr="00BC2B37">
        <w:rPr>
          <w:rFonts w:ascii="GHEA Grapalat" w:hAnsi="GHEA Grapalat"/>
          <w:b/>
          <w:color w:val="auto"/>
          <w:sz w:val="24"/>
          <w:szCs w:val="24"/>
          <w:lang w:val="hy-AM"/>
        </w:rPr>
        <w:t>:</w:t>
      </w:r>
    </w:p>
    <w:p w14:paraId="331942AC" w14:textId="2FAB2BF3" w:rsidR="00227267" w:rsidRPr="00CD2EC7" w:rsidRDefault="00227267" w:rsidP="0029466F">
      <w:pPr>
        <w:pStyle w:val="ListParagraph"/>
        <w:spacing w:before="0"/>
        <w:ind w:left="0" w:firstLine="567"/>
        <w:contextualSpacing/>
        <w:rPr>
          <w:rFonts w:cstheme="minorBidi"/>
          <w:b w:val="0"/>
          <w:noProof/>
          <w:szCs w:val="22"/>
          <w:lang w:val="hy-AM" w:eastAsia="en-US"/>
        </w:rPr>
      </w:pPr>
      <w:r w:rsidRPr="0029466F">
        <w:rPr>
          <w:rFonts w:cstheme="minorBidi"/>
          <w:b w:val="0"/>
          <w:noProof/>
          <w:szCs w:val="22"/>
          <w:lang w:val="hy-AM" w:eastAsia="en-US"/>
        </w:rPr>
        <w:t xml:space="preserve">Նախարարության ֆինանսական ակտիվների գծով ելքերի 78.5%-ը՝ 3.5 մլրդ դրամ, կազմել </w:t>
      </w:r>
      <w:r w:rsidR="00C7243F">
        <w:rPr>
          <w:rFonts w:cstheme="minorBidi"/>
          <w:b w:val="0"/>
          <w:noProof/>
          <w:szCs w:val="22"/>
          <w:lang w:val="hy-AM" w:eastAsia="en-US"/>
        </w:rPr>
        <w:t>է</w:t>
      </w:r>
      <w:r w:rsidRPr="0029466F">
        <w:rPr>
          <w:rFonts w:cstheme="minorBidi"/>
          <w:b w:val="0"/>
          <w:noProof/>
          <w:szCs w:val="22"/>
          <w:lang w:val="hy-AM" w:eastAsia="en-US"/>
        </w:rPr>
        <w:t xml:space="preserve"> տրամադրված </w:t>
      </w:r>
      <w:r w:rsidR="00C7243F">
        <w:rPr>
          <w:rFonts w:cstheme="minorBidi"/>
          <w:b w:val="0"/>
          <w:noProof/>
          <w:szCs w:val="22"/>
          <w:lang w:val="hy-AM" w:eastAsia="en-US"/>
        </w:rPr>
        <w:t xml:space="preserve">բյուջետային </w:t>
      </w:r>
      <w:r w:rsidRPr="0029466F">
        <w:rPr>
          <w:rFonts w:cstheme="minorBidi"/>
          <w:b w:val="0"/>
          <w:noProof/>
          <w:szCs w:val="22"/>
          <w:lang w:val="hy-AM" w:eastAsia="en-US"/>
        </w:rPr>
        <w:t xml:space="preserve">վարկը՝ ապահովելով 100% կատարողական, 21.5%-ը՝ 957.1 մլն դրամ, կազմել </w:t>
      </w:r>
      <w:r w:rsidR="00DD3E2A" w:rsidRPr="00404672">
        <w:rPr>
          <w:rFonts w:cstheme="minorBidi"/>
          <w:b w:val="0"/>
          <w:noProof/>
          <w:szCs w:val="22"/>
          <w:lang w:val="hy-AM" w:eastAsia="en-US"/>
        </w:rPr>
        <w:t xml:space="preserve">է </w:t>
      </w:r>
      <w:r w:rsidR="00DD3E2A" w:rsidRPr="00CD2EC7">
        <w:rPr>
          <w:rFonts w:cstheme="minorBidi"/>
          <w:b w:val="0"/>
          <w:noProof/>
          <w:szCs w:val="22"/>
          <w:lang w:val="hy-AM" w:eastAsia="en-US"/>
        </w:rPr>
        <w:t>բաժնե</w:t>
      </w:r>
      <w:r w:rsidR="00CD2EC7" w:rsidRPr="00CD2EC7">
        <w:rPr>
          <w:rFonts w:cstheme="minorBidi"/>
          <w:b w:val="0"/>
          <w:noProof/>
          <w:szCs w:val="22"/>
          <w:lang w:val="hy-AM" w:eastAsia="en-US"/>
        </w:rPr>
        <w:t>մաս</w:t>
      </w:r>
      <w:r w:rsidR="001D2B7B" w:rsidRPr="00D13E1E">
        <w:rPr>
          <w:rFonts w:cstheme="minorBidi"/>
          <w:b w:val="0"/>
          <w:noProof/>
          <w:szCs w:val="22"/>
          <w:lang w:val="hy-AM" w:eastAsia="en-US"/>
        </w:rPr>
        <w:t>եր</w:t>
      </w:r>
      <w:r w:rsidR="00CD2EC7" w:rsidRPr="00CD2EC7">
        <w:rPr>
          <w:rFonts w:cstheme="minorBidi"/>
          <w:b w:val="0"/>
          <w:noProof/>
          <w:szCs w:val="22"/>
          <w:lang w:val="hy-AM" w:eastAsia="en-US"/>
        </w:rPr>
        <w:t>ի</w:t>
      </w:r>
      <w:r w:rsidR="00DD3E2A" w:rsidRPr="00CD2EC7">
        <w:rPr>
          <w:rFonts w:cstheme="minorBidi"/>
          <w:b w:val="0"/>
          <w:noProof/>
          <w:szCs w:val="22"/>
          <w:lang w:val="hy-AM" w:eastAsia="en-US"/>
        </w:rPr>
        <w:t xml:space="preserve"> ձեռքբերում</w:t>
      </w:r>
      <w:r w:rsidR="0029466F" w:rsidRPr="00CD2EC7">
        <w:rPr>
          <w:rFonts w:cstheme="minorBidi"/>
          <w:b w:val="0"/>
          <w:noProof/>
          <w:szCs w:val="22"/>
          <w:lang w:val="hy-AM" w:eastAsia="en-US"/>
        </w:rPr>
        <w:t>ը</w:t>
      </w:r>
      <w:r w:rsidR="0029466F">
        <w:rPr>
          <w:rFonts w:cstheme="minorBidi"/>
          <w:b w:val="0"/>
          <w:noProof/>
          <w:szCs w:val="22"/>
          <w:lang w:val="hy-AM" w:eastAsia="en-US"/>
        </w:rPr>
        <w:t>, որ</w:t>
      </w:r>
      <w:r w:rsidR="00DD3E2A" w:rsidRPr="00404672">
        <w:rPr>
          <w:rFonts w:cstheme="minorBidi"/>
          <w:b w:val="0"/>
          <w:noProof/>
          <w:szCs w:val="22"/>
          <w:lang w:val="hy-AM" w:eastAsia="en-US"/>
        </w:rPr>
        <w:t>ը</w:t>
      </w:r>
      <w:r w:rsidR="00DD3E2A">
        <w:rPr>
          <w:rFonts w:cstheme="minorBidi"/>
          <w:b w:val="0"/>
          <w:noProof/>
          <w:szCs w:val="22"/>
          <w:lang w:val="hy-AM" w:eastAsia="en-US"/>
        </w:rPr>
        <w:t xml:space="preserve"> կատարվել է</w:t>
      </w:r>
      <w:r w:rsidR="0029466F">
        <w:rPr>
          <w:rFonts w:cstheme="minorBidi"/>
          <w:b w:val="0"/>
          <w:noProof/>
          <w:szCs w:val="22"/>
          <w:lang w:val="hy-AM" w:eastAsia="en-US"/>
        </w:rPr>
        <w:t xml:space="preserve"> 84.5%-ով:</w:t>
      </w:r>
    </w:p>
    <w:p w14:paraId="35FA8402" w14:textId="77777777" w:rsidR="0029466F" w:rsidRPr="0029466F" w:rsidRDefault="0029466F" w:rsidP="0029466F">
      <w:pPr>
        <w:pStyle w:val="ListParagraph"/>
        <w:spacing w:before="0"/>
        <w:ind w:left="0" w:firstLine="567"/>
        <w:contextualSpacing/>
        <w:rPr>
          <w:rFonts w:cstheme="minorBidi"/>
          <w:b w:val="0"/>
          <w:noProof/>
          <w:szCs w:val="22"/>
          <w:lang w:val="hy-AM" w:eastAsia="en-US"/>
        </w:rPr>
      </w:pPr>
    </w:p>
    <w:p w14:paraId="6B1F89D6" w14:textId="748C70CF" w:rsidR="00227267" w:rsidRPr="000E54D5" w:rsidRDefault="00227267" w:rsidP="000E54D5">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proofErr w:type="spellStart"/>
      <w:r w:rsidRPr="000E54D5">
        <w:rPr>
          <w:rFonts w:ascii="GHEA Grapalat" w:hAnsi="GHEA Grapalat"/>
          <w:b/>
          <w:color w:val="auto"/>
          <w:sz w:val="24"/>
          <w:szCs w:val="24"/>
        </w:rPr>
        <w:t>Պետական</w:t>
      </w:r>
      <w:proofErr w:type="spellEnd"/>
      <w:r w:rsidRPr="000E54D5">
        <w:rPr>
          <w:rFonts w:ascii="GHEA Grapalat" w:hAnsi="GHEA Grapalat"/>
          <w:b/>
          <w:color w:val="auto"/>
          <w:sz w:val="24"/>
          <w:szCs w:val="24"/>
        </w:rPr>
        <w:t xml:space="preserve"> </w:t>
      </w:r>
      <w:proofErr w:type="spellStart"/>
      <w:r w:rsidRPr="000E54D5">
        <w:rPr>
          <w:rFonts w:ascii="GHEA Grapalat" w:hAnsi="GHEA Grapalat"/>
          <w:b/>
          <w:color w:val="auto"/>
          <w:sz w:val="24"/>
          <w:szCs w:val="24"/>
        </w:rPr>
        <w:t>տուրքեր</w:t>
      </w:r>
      <w:proofErr w:type="spellEnd"/>
      <w:r w:rsidRPr="000E54D5">
        <w:rPr>
          <w:rFonts w:ascii="GHEA Grapalat" w:hAnsi="GHEA Grapalat"/>
          <w:b/>
          <w:color w:val="auto"/>
          <w:sz w:val="24"/>
          <w:szCs w:val="24"/>
        </w:rPr>
        <w:t xml:space="preserve"> և </w:t>
      </w:r>
      <w:proofErr w:type="spellStart"/>
      <w:r w:rsidRPr="000E54D5">
        <w:rPr>
          <w:rFonts w:ascii="GHEA Grapalat" w:hAnsi="GHEA Grapalat"/>
          <w:b/>
          <w:color w:val="auto"/>
          <w:sz w:val="24"/>
          <w:szCs w:val="24"/>
        </w:rPr>
        <w:t>այլ</w:t>
      </w:r>
      <w:proofErr w:type="spellEnd"/>
      <w:r w:rsidRPr="000E54D5">
        <w:rPr>
          <w:rFonts w:ascii="GHEA Grapalat" w:hAnsi="GHEA Grapalat"/>
          <w:b/>
          <w:color w:val="auto"/>
          <w:sz w:val="24"/>
          <w:szCs w:val="24"/>
        </w:rPr>
        <w:t xml:space="preserve"> </w:t>
      </w:r>
      <w:proofErr w:type="spellStart"/>
      <w:r w:rsidRPr="000E54D5">
        <w:rPr>
          <w:rFonts w:ascii="GHEA Grapalat" w:hAnsi="GHEA Grapalat"/>
          <w:b/>
          <w:color w:val="auto"/>
          <w:sz w:val="24"/>
          <w:szCs w:val="24"/>
        </w:rPr>
        <w:t>եկամուտներ</w:t>
      </w:r>
      <w:proofErr w:type="spellEnd"/>
    </w:p>
    <w:p w14:paraId="44FDFF3F" w14:textId="7BE5E697" w:rsidR="00227267" w:rsidRPr="00404672" w:rsidRDefault="00227267" w:rsidP="00227267">
      <w:pPr>
        <w:rPr>
          <w:rFonts w:eastAsia="GHEA Grapalat" w:cs="GHEA Grapalat"/>
          <w:b w:val="0"/>
          <w:sz w:val="18"/>
          <w:szCs w:val="18"/>
          <w:lang w:val="hy-AM"/>
        </w:rPr>
      </w:pPr>
      <w:r w:rsidRPr="00404672">
        <w:rPr>
          <w:rFonts w:eastAsia="GHEA Grapalat" w:cs="GHEA Grapalat"/>
          <w:sz w:val="18"/>
          <w:szCs w:val="18"/>
          <w:lang w:val="hy-AM"/>
        </w:rPr>
        <w:t xml:space="preserve">Աղյուսակ 2. 2024թ. </w:t>
      </w:r>
      <w:r w:rsidR="00665505">
        <w:rPr>
          <w:rFonts w:eastAsia="GHEA Grapalat" w:cs="GHEA Grapalat"/>
          <w:sz w:val="18"/>
          <w:szCs w:val="18"/>
          <w:lang w:val="hy-AM"/>
        </w:rPr>
        <w:t xml:space="preserve">ՀՀ </w:t>
      </w:r>
      <w:r w:rsidRPr="00404672">
        <w:rPr>
          <w:rFonts w:eastAsia="GHEA Grapalat" w:cs="GHEA Grapalat"/>
          <w:sz w:val="18"/>
          <w:szCs w:val="18"/>
          <w:lang w:val="hy-AM"/>
        </w:rPr>
        <w:t>ԷՆ կողմից գանձված պետական տուրքերը և այլ եկամուտները (մլն դրամ)</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2268"/>
        <w:gridCol w:w="2268"/>
        <w:gridCol w:w="2552"/>
      </w:tblGrid>
      <w:tr w:rsidR="00227267" w:rsidRPr="00872A6E" w14:paraId="314FDF69" w14:textId="77777777" w:rsidTr="0082429B">
        <w:tc>
          <w:tcPr>
            <w:tcW w:w="3397" w:type="dxa"/>
            <w:shd w:val="clear" w:color="auto" w:fill="D9E2F3" w:themeFill="accent1" w:themeFillTint="33"/>
          </w:tcPr>
          <w:p w14:paraId="5F35EA5A" w14:textId="77777777" w:rsidR="00227267" w:rsidRPr="00404672" w:rsidRDefault="00227267" w:rsidP="00DD3E2A">
            <w:pPr>
              <w:spacing w:before="0"/>
              <w:rPr>
                <w:rFonts w:eastAsia="GHEA Grapalat" w:cs="GHEA Grapalat"/>
                <w:b w:val="0"/>
                <w:sz w:val="18"/>
                <w:szCs w:val="18"/>
                <w:lang w:val="hy-AM"/>
              </w:rPr>
            </w:pPr>
          </w:p>
        </w:tc>
        <w:tc>
          <w:tcPr>
            <w:tcW w:w="2268" w:type="dxa"/>
            <w:shd w:val="clear" w:color="auto" w:fill="D9E2F3" w:themeFill="accent1" w:themeFillTint="33"/>
          </w:tcPr>
          <w:p w14:paraId="326C7010" w14:textId="77777777" w:rsidR="00227267" w:rsidRPr="00DD3E2A" w:rsidRDefault="00227267" w:rsidP="00DD3E2A">
            <w:pPr>
              <w:spacing w:before="0"/>
              <w:jc w:val="center"/>
              <w:rPr>
                <w:rFonts w:eastAsia="GHEA Grapalat" w:cs="GHEA Grapalat"/>
                <w:b w:val="0"/>
                <w:sz w:val="18"/>
                <w:szCs w:val="18"/>
              </w:rPr>
            </w:pPr>
            <w:r w:rsidRPr="00DD3E2A">
              <w:rPr>
                <w:rFonts w:eastAsia="GHEA Grapalat" w:cs="GHEA Grapalat"/>
                <w:b w:val="0"/>
                <w:sz w:val="18"/>
                <w:szCs w:val="18"/>
              </w:rPr>
              <w:t>2024թ. ճշտված պլան</w:t>
            </w:r>
          </w:p>
        </w:tc>
        <w:tc>
          <w:tcPr>
            <w:tcW w:w="2268" w:type="dxa"/>
            <w:shd w:val="clear" w:color="auto" w:fill="D9E2F3" w:themeFill="accent1" w:themeFillTint="33"/>
          </w:tcPr>
          <w:p w14:paraId="67D8171B" w14:textId="0014EDE9" w:rsidR="00227267" w:rsidRPr="00DD3E2A" w:rsidRDefault="00227267" w:rsidP="00DB7B99">
            <w:pPr>
              <w:spacing w:before="0"/>
              <w:jc w:val="center"/>
              <w:rPr>
                <w:rFonts w:eastAsia="GHEA Grapalat" w:cs="GHEA Grapalat"/>
                <w:b w:val="0"/>
                <w:sz w:val="18"/>
                <w:szCs w:val="18"/>
              </w:rPr>
            </w:pPr>
            <w:r w:rsidRPr="00DD3E2A">
              <w:rPr>
                <w:rFonts w:eastAsia="GHEA Grapalat" w:cs="GHEA Grapalat"/>
                <w:b w:val="0"/>
                <w:sz w:val="18"/>
                <w:szCs w:val="18"/>
              </w:rPr>
              <w:t>2024թ.</w:t>
            </w:r>
            <w:r w:rsidR="00DB7B99">
              <w:rPr>
                <w:rFonts w:eastAsia="GHEA Grapalat" w:cs="GHEA Grapalat"/>
                <w:b w:val="0"/>
                <w:sz w:val="18"/>
                <w:szCs w:val="18"/>
                <w:lang w:val="en-US"/>
              </w:rPr>
              <w:t xml:space="preserve"> </w:t>
            </w:r>
            <w:r w:rsidRPr="00DD3E2A">
              <w:rPr>
                <w:rFonts w:eastAsia="GHEA Grapalat" w:cs="GHEA Grapalat"/>
                <w:b w:val="0"/>
                <w:sz w:val="18"/>
                <w:szCs w:val="18"/>
              </w:rPr>
              <w:t>փաստ</w:t>
            </w:r>
          </w:p>
        </w:tc>
        <w:tc>
          <w:tcPr>
            <w:tcW w:w="2552" w:type="dxa"/>
            <w:shd w:val="clear" w:color="auto" w:fill="D9E2F3" w:themeFill="accent1" w:themeFillTint="33"/>
          </w:tcPr>
          <w:p w14:paraId="67FB5DF1" w14:textId="77777777" w:rsidR="00227267" w:rsidRPr="00DD3E2A" w:rsidRDefault="00227267" w:rsidP="00DD3E2A">
            <w:pPr>
              <w:spacing w:before="0"/>
              <w:jc w:val="center"/>
              <w:rPr>
                <w:rFonts w:eastAsia="GHEA Grapalat" w:cs="GHEA Grapalat"/>
                <w:b w:val="0"/>
                <w:sz w:val="18"/>
                <w:szCs w:val="18"/>
              </w:rPr>
            </w:pPr>
            <w:r w:rsidRPr="00DD3E2A">
              <w:rPr>
                <w:rFonts w:eastAsia="GHEA Grapalat" w:cs="GHEA Grapalat"/>
                <w:b w:val="0"/>
                <w:sz w:val="18"/>
                <w:szCs w:val="18"/>
              </w:rPr>
              <w:t>Կատարողական ճշտված պլանի նկատմամբ (%)</w:t>
            </w:r>
          </w:p>
        </w:tc>
      </w:tr>
      <w:tr w:rsidR="00227267" w:rsidRPr="00872A6E" w14:paraId="52D2B4D9" w14:textId="77777777" w:rsidTr="0082429B">
        <w:tc>
          <w:tcPr>
            <w:tcW w:w="3397" w:type="dxa"/>
          </w:tcPr>
          <w:p w14:paraId="603A9875" w14:textId="77777777" w:rsidR="00227267" w:rsidRPr="00DD3E2A" w:rsidRDefault="00227267" w:rsidP="00DD3E2A">
            <w:pPr>
              <w:spacing w:before="0"/>
              <w:rPr>
                <w:rFonts w:eastAsia="GHEA Grapalat" w:cs="GHEA Grapalat"/>
                <w:b w:val="0"/>
                <w:sz w:val="18"/>
                <w:szCs w:val="18"/>
              </w:rPr>
            </w:pPr>
            <w:r w:rsidRPr="00DD3E2A">
              <w:rPr>
                <w:rFonts w:eastAsia="GHEA Grapalat" w:cs="GHEA Grapalat"/>
                <w:b w:val="0"/>
                <w:sz w:val="18"/>
                <w:szCs w:val="18"/>
              </w:rPr>
              <w:t>Պետական տուրքեր</w:t>
            </w:r>
          </w:p>
        </w:tc>
        <w:tc>
          <w:tcPr>
            <w:tcW w:w="2268" w:type="dxa"/>
          </w:tcPr>
          <w:p w14:paraId="42F7AE20"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3,191.0</w:t>
            </w:r>
          </w:p>
        </w:tc>
        <w:tc>
          <w:tcPr>
            <w:tcW w:w="2268" w:type="dxa"/>
          </w:tcPr>
          <w:p w14:paraId="32DFD180"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9,263.8</w:t>
            </w:r>
          </w:p>
        </w:tc>
        <w:tc>
          <w:tcPr>
            <w:tcW w:w="2552" w:type="dxa"/>
          </w:tcPr>
          <w:p w14:paraId="4F74E71A"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290.3</w:t>
            </w:r>
          </w:p>
        </w:tc>
      </w:tr>
      <w:tr w:rsidR="00227267" w:rsidRPr="00872A6E" w14:paraId="42EEE42D" w14:textId="77777777" w:rsidTr="0082429B">
        <w:tc>
          <w:tcPr>
            <w:tcW w:w="3397" w:type="dxa"/>
          </w:tcPr>
          <w:p w14:paraId="7870D1F4" w14:textId="77777777" w:rsidR="00227267" w:rsidRPr="00DD3E2A" w:rsidRDefault="00227267" w:rsidP="00DD3E2A">
            <w:pPr>
              <w:spacing w:before="0"/>
              <w:rPr>
                <w:rFonts w:eastAsia="GHEA Grapalat" w:cs="GHEA Grapalat"/>
                <w:b w:val="0"/>
                <w:sz w:val="18"/>
                <w:szCs w:val="18"/>
              </w:rPr>
            </w:pPr>
            <w:r w:rsidRPr="00DD3E2A">
              <w:rPr>
                <w:rFonts w:eastAsia="GHEA Grapalat" w:cs="GHEA Grapalat"/>
                <w:b w:val="0"/>
                <w:sz w:val="18"/>
                <w:szCs w:val="18"/>
              </w:rPr>
              <w:t>Այլ եկամուտներ</w:t>
            </w:r>
          </w:p>
        </w:tc>
        <w:tc>
          <w:tcPr>
            <w:tcW w:w="2268" w:type="dxa"/>
          </w:tcPr>
          <w:p w14:paraId="1B3377C7"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529.5</w:t>
            </w:r>
          </w:p>
        </w:tc>
        <w:tc>
          <w:tcPr>
            <w:tcW w:w="2268" w:type="dxa"/>
          </w:tcPr>
          <w:p w14:paraId="2086C3C5"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716.6</w:t>
            </w:r>
          </w:p>
        </w:tc>
        <w:tc>
          <w:tcPr>
            <w:tcW w:w="2552" w:type="dxa"/>
          </w:tcPr>
          <w:p w14:paraId="6D111210" w14:textId="77777777" w:rsidR="00227267" w:rsidRPr="00DD3E2A" w:rsidRDefault="00227267" w:rsidP="008F7837">
            <w:pPr>
              <w:spacing w:before="0"/>
              <w:jc w:val="right"/>
              <w:rPr>
                <w:rFonts w:eastAsia="GHEA Grapalat" w:cs="GHEA Grapalat"/>
                <w:b w:val="0"/>
                <w:sz w:val="18"/>
                <w:szCs w:val="18"/>
              </w:rPr>
            </w:pPr>
            <w:r w:rsidRPr="00DD3E2A">
              <w:rPr>
                <w:rFonts w:eastAsia="GHEA Grapalat" w:cs="GHEA Grapalat"/>
                <w:b w:val="0"/>
                <w:sz w:val="18"/>
                <w:szCs w:val="18"/>
              </w:rPr>
              <w:t>135.3</w:t>
            </w:r>
          </w:p>
        </w:tc>
      </w:tr>
    </w:tbl>
    <w:p w14:paraId="61B46FA2" w14:textId="77777777" w:rsidR="00227267" w:rsidRPr="0029466F" w:rsidRDefault="00227267" w:rsidP="0029466F">
      <w:pPr>
        <w:pStyle w:val="ListParagraph"/>
        <w:spacing w:before="0"/>
        <w:ind w:left="0" w:firstLine="567"/>
        <w:contextualSpacing/>
        <w:rPr>
          <w:rFonts w:cstheme="minorBidi"/>
          <w:b w:val="0"/>
          <w:noProof/>
          <w:szCs w:val="22"/>
          <w:lang w:val="hy-AM" w:eastAsia="en-US"/>
        </w:rPr>
      </w:pPr>
    </w:p>
    <w:p w14:paraId="622B7929" w14:textId="23EBC58A" w:rsidR="00227267" w:rsidRPr="000E54D5" w:rsidRDefault="00227267" w:rsidP="000E54D5">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proofErr w:type="spellStart"/>
      <w:r w:rsidRPr="000E54D5">
        <w:rPr>
          <w:rFonts w:ascii="GHEA Grapalat" w:hAnsi="GHEA Grapalat"/>
          <w:color w:val="auto"/>
          <w:sz w:val="24"/>
          <w:lang w:val="en-GB" w:eastAsia="en-US"/>
        </w:rPr>
        <w:lastRenderedPageBreak/>
        <w:t>Ծախսերի</w:t>
      </w:r>
      <w:proofErr w:type="spellEnd"/>
      <w:r w:rsidRPr="000E54D5">
        <w:rPr>
          <w:rFonts w:ascii="GHEA Grapalat" w:hAnsi="GHEA Grapalat"/>
          <w:color w:val="auto"/>
          <w:sz w:val="24"/>
          <w:lang w:val="en-GB" w:eastAsia="en-US"/>
        </w:rPr>
        <w:t xml:space="preserve"> </w:t>
      </w:r>
      <w:proofErr w:type="spellStart"/>
      <w:r w:rsidRPr="000E54D5">
        <w:rPr>
          <w:rFonts w:ascii="GHEA Grapalat" w:hAnsi="GHEA Grapalat"/>
          <w:color w:val="auto"/>
          <w:sz w:val="24"/>
          <w:lang w:val="en-GB" w:eastAsia="en-US"/>
        </w:rPr>
        <w:t>կատարման</w:t>
      </w:r>
      <w:proofErr w:type="spellEnd"/>
      <w:r w:rsidRPr="000E54D5">
        <w:rPr>
          <w:rFonts w:ascii="GHEA Grapalat" w:hAnsi="GHEA Grapalat"/>
          <w:color w:val="auto"/>
          <w:sz w:val="24"/>
          <w:lang w:val="en-GB" w:eastAsia="en-US"/>
        </w:rPr>
        <w:t xml:space="preserve"> </w:t>
      </w:r>
      <w:proofErr w:type="spellStart"/>
      <w:r w:rsidRPr="000E54D5">
        <w:rPr>
          <w:rFonts w:ascii="GHEA Grapalat" w:hAnsi="GHEA Grapalat"/>
          <w:color w:val="auto"/>
          <w:sz w:val="24"/>
          <w:lang w:val="en-GB" w:eastAsia="en-US"/>
        </w:rPr>
        <w:t>վերլուծություն</w:t>
      </w:r>
      <w:proofErr w:type="spellEnd"/>
    </w:p>
    <w:p w14:paraId="367F41DE" w14:textId="03DC7D1F" w:rsidR="00227267" w:rsidRPr="00C660AE" w:rsidRDefault="00227267" w:rsidP="00227267">
      <w:pPr>
        <w:ind w:firstLine="567"/>
        <w:rPr>
          <w:rFonts w:eastAsia="GHEA Grapalat" w:cs="GHEA Grapalat"/>
          <w:b w:val="0"/>
          <w:u w:val="single"/>
          <w:lang w:val="en-US"/>
        </w:rPr>
      </w:pPr>
      <w:r w:rsidRPr="00872A6E">
        <w:rPr>
          <w:rFonts w:eastAsia="GHEA Grapalat" w:cs="GHEA Grapalat"/>
        </w:rPr>
        <w:t>ԷՆ</w:t>
      </w:r>
      <w:r w:rsidRPr="00404672">
        <w:rPr>
          <w:rFonts w:eastAsia="GHEA Grapalat" w:cs="GHEA Grapalat"/>
          <w:lang w:val="en-GB"/>
        </w:rPr>
        <w:t xml:space="preserve"> </w:t>
      </w:r>
      <w:r w:rsidRPr="00872A6E">
        <w:rPr>
          <w:rFonts w:eastAsia="GHEA Grapalat" w:cs="GHEA Grapalat"/>
        </w:rPr>
        <w:t>ծախսը՝</w:t>
      </w:r>
      <w:r w:rsidRPr="00404672">
        <w:rPr>
          <w:rFonts w:eastAsia="GHEA Grapalat" w:cs="GHEA Grapalat"/>
          <w:lang w:val="en-GB"/>
        </w:rPr>
        <w:t xml:space="preserve"> 72.4 </w:t>
      </w:r>
      <w:r w:rsidRPr="00872A6E">
        <w:rPr>
          <w:rFonts w:eastAsia="GHEA Grapalat" w:cs="GHEA Grapalat"/>
        </w:rPr>
        <w:t>մլրդ</w:t>
      </w:r>
      <w:r w:rsidRPr="00404672">
        <w:rPr>
          <w:rFonts w:eastAsia="GHEA Grapalat" w:cs="GHEA Grapalat"/>
          <w:lang w:val="en-GB"/>
        </w:rPr>
        <w:t xml:space="preserve"> </w:t>
      </w:r>
      <w:r w:rsidRPr="00872A6E">
        <w:rPr>
          <w:rFonts w:eastAsia="GHEA Grapalat" w:cs="GHEA Grapalat"/>
        </w:rPr>
        <w:t>դրամ</w:t>
      </w:r>
      <w:r w:rsidRPr="00404672">
        <w:rPr>
          <w:rFonts w:eastAsia="GHEA Grapalat" w:cs="GHEA Grapalat"/>
          <w:lang w:val="en-GB"/>
        </w:rPr>
        <w:t xml:space="preserve">, </w:t>
      </w:r>
      <w:r w:rsidRPr="00872A6E">
        <w:rPr>
          <w:rFonts w:eastAsia="GHEA Grapalat" w:cs="GHEA Grapalat"/>
        </w:rPr>
        <w:t>կատարողականը՝</w:t>
      </w:r>
      <w:r w:rsidRPr="00404672">
        <w:rPr>
          <w:rFonts w:eastAsia="GHEA Grapalat" w:cs="GHEA Grapalat"/>
          <w:lang w:val="en-GB"/>
        </w:rPr>
        <w:t xml:space="preserve"> 96.4%</w:t>
      </w:r>
      <w:r w:rsidR="00C660AE">
        <w:rPr>
          <w:rFonts w:eastAsia="GHEA Grapalat" w:cs="GHEA Grapalat"/>
          <w:lang w:val="en-US"/>
        </w:rPr>
        <w:t>:</w:t>
      </w:r>
    </w:p>
    <w:p w14:paraId="4B0EA4DC" w14:textId="77777777" w:rsidR="00227267" w:rsidRPr="00C660AE" w:rsidRDefault="00227267" w:rsidP="00C660AE">
      <w:pPr>
        <w:pStyle w:val="ListParagraph"/>
        <w:spacing w:before="0"/>
        <w:ind w:left="0" w:firstLine="567"/>
        <w:contextualSpacing/>
        <w:rPr>
          <w:rFonts w:cstheme="minorBidi"/>
          <w:b w:val="0"/>
          <w:noProof/>
          <w:szCs w:val="22"/>
          <w:lang w:val="hy-AM" w:eastAsia="en-US"/>
        </w:rPr>
      </w:pPr>
    </w:p>
    <w:p w14:paraId="0BD76324" w14:textId="541A9D7E" w:rsidR="00227267" w:rsidRPr="00404672" w:rsidRDefault="00227267" w:rsidP="00C660AE">
      <w:pPr>
        <w:spacing w:before="0"/>
        <w:rPr>
          <w:rFonts w:eastAsia="GHEA Grapalat" w:cs="GHEA Grapalat"/>
          <w:sz w:val="18"/>
          <w:szCs w:val="18"/>
          <w:lang w:val="hy-AM"/>
        </w:rPr>
      </w:pPr>
      <w:r w:rsidRPr="00404672">
        <w:rPr>
          <w:rFonts w:eastAsia="GHEA Grapalat" w:cs="GHEA Grapalat"/>
          <w:sz w:val="18"/>
          <w:szCs w:val="18"/>
          <w:lang w:val="hy-AM"/>
        </w:rPr>
        <w:t xml:space="preserve">Աղյուսակ 3. 2024թ. </w:t>
      </w:r>
      <w:r w:rsidR="00665505">
        <w:rPr>
          <w:rFonts w:eastAsia="GHEA Grapalat" w:cs="GHEA Grapalat"/>
          <w:sz w:val="18"/>
          <w:szCs w:val="18"/>
          <w:lang w:val="hy-AM"/>
        </w:rPr>
        <w:t xml:space="preserve">ՀՀ </w:t>
      </w:r>
      <w:r w:rsidRPr="00404672">
        <w:rPr>
          <w:rFonts w:eastAsia="GHEA Grapalat" w:cs="GHEA Grapalat"/>
          <w:sz w:val="18"/>
          <w:szCs w:val="18"/>
          <w:lang w:val="hy-AM"/>
        </w:rPr>
        <w:t>ԷՆ կողմից իրականացված ծրագրեր (մլն դրամ)</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990"/>
        <w:gridCol w:w="1170"/>
        <w:gridCol w:w="990"/>
        <w:gridCol w:w="1278"/>
        <w:gridCol w:w="1276"/>
        <w:gridCol w:w="1276"/>
      </w:tblGrid>
      <w:tr w:rsidR="00227267" w:rsidRPr="00872A6E" w14:paraId="28F7CCF9" w14:textId="77777777" w:rsidTr="00846A35">
        <w:tc>
          <w:tcPr>
            <w:tcW w:w="3505" w:type="dxa"/>
            <w:shd w:val="clear" w:color="auto" w:fill="D9E2F3" w:themeFill="accent1" w:themeFillTint="33"/>
          </w:tcPr>
          <w:p w14:paraId="61032009"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Ծրագրեր</w:t>
            </w:r>
          </w:p>
        </w:tc>
        <w:tc>
          <w:tcPr>
            <w:tcW w:w="990" w:type="dxa"/>
            <w:shd w:val="clear" w:color="auto" w:fill="D9E2F3" w:themeFill="accent1" w:themeFillTint="33"/>
          </w:tcPr>
          <w:p w14:paraId="4FF0EFCE"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2023թ.</w:t>
            </w:r>
          </w:p>
          <w:p w14:paraId="6F0265FB" w14:textId="7D47142F" w:rsidR="00227267" w:rsidRPr="00846A35" w:rsidRDefault="00227267" w:rsidP="00B27A82">
            <w:pPr>
              <w:spacing w:before="0"/>
              <w:jc w:val="center"/>
              <w:rPr>
                <w:rFonts w:eastAsia="GHEA Grapalat" w:cs="GHEA Grapalat"/>
                <w:b w:val="0"/>
                <w:sz w:val="18"/>
                <w:szCs w:val="18"/>
              </w:rPr>
            </w:pPr>
            <w:r w:rsidRPr="00846A35">
              <w:rPr>
                <w:rFonts w:eastAsia="GHEA Grapalat" w:cs="GHEA Grapalat"/>
                <w:b w:val="0"/>
                <w:sz w:val="18"/>
                <w:szCs w:val="18"/>
              </w:rPr>
              <w:t>փաստ</w:t>
            </w:r>
          </w:p>
        </w:tc>
        <w:tc>
          <w:tcPr>
            <w:tcW w:w="1170" w:type="dxa"/>
            <w:shd w:val="clear" w:color="auto" w:fill="D9E2F3" w:themeFill="accent1" w:themeFillTint="33"/>
          </w:tcPr>
          <w:p w14:paraId="4A0F38CE"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ճշտված պլան</w:t>
            </w:r>
          </w:p>
        </w:tc>
        <w:tc>
          <w:tcPr>
            <w:tcW w:w="990" w:type="dxa"/>
            <w:shd w:val="clear" w:color="auto" w:fill="D9E2F3" w:themeFill="accent1" w:themeFillTint="33"/>
          </w:tcPr>
          <w:p w14:paraId="450322F5"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փաստ</w:t>
            </w:r>
          </w:p>
        </w:tc>
        <w:tc>
          <w:tcPr>
            <w:tcW w:w="1278" w:type="dxa"/>
            <w:shd w:val="clear" w:color="auto" w:fill="D9E2F3" w:themeFill="accent1" w:themeFillTint="33"/>
          </w:tcPr>
          <w:p w14:paraId="2460EEF7"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Կատարո-ղական ճշտված պլանի նկատմամբ (%)</w:t>
            </w:r>
          </w:p>
        </w:tc>
        <w:tc>
          <w:tcPr>
            <w:tcW w:w="1276" w:type="dxa"/>
            <w:shd w:val="clear" w:color="auto" w:fill="D9E2F3" w:themeFill="accent1" w:themeFillTint="33"/>
          </w:tcPr>
          <w:p w14:paraId="35BC4B07"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2023թ.-ի նկատմամբ (%)</w:t>
            </w:r>
          </w:p>
        </w:tc>
        <w:tc>
          <w:tcPr>
            <w:tcW w:w="1276" w:type="dxa"/>
            <w:shd w:val="clear" w:color="auto" w:fill="D9E2F3" w:themeFill="accent1" w:themeFillTint="33"/>
          </w:tcPr>
          <w:p w14:paraId="13972875" w14:textId="77777777" w:rsidR="00227267" w:rsidRPr="00846A35" w:rsidRDefault="00227267" w:rsidP="00846A35">
            <w:pPr>
              <w:spacing w:before="0"/>
              <w:jc w:val="center"/>
              <w:rPr>
                <w:rFonts w:eastAsia="GHEA Grapalat" w:cs="GHEA Grapalat"/>
                <w:b w:val="0"/>
                <w:sz w:val="18"/>
                <w:szCs w:val="18"/>
              </w:rPr>
            </w:pPr>
            <w:r w:rsidRPr="00846A35">
              <w:rPr>
                <w:rFonts w:eastAsia="GHEA Grapalat" w:cs="GHEA Grapalat"/>
                <w:b w:val="0"/>
                <w:sz w:val="18"/>
                <w:szCs w:val="18"/>
              </w:rPr>
              <w:t>2024թ. և 2023թ. տարբերու-թյունը</w:t>
            </w:r>
          </w:p>
        </w:tc>
      </w:tr>
      <w:tr w:rsidR="00227267" w:rsidRPr="00872A6E" w14:paraId="32078506" w14:textId="77777777" w:rsidTr="00C660AE">
        <w:tc>
          <w:tcPr>
            <w:tcW w:w="3505" w:type="dxa"/>
          </w:tcPr>
          <w:p w14:paraId="457F3656" w14:textId="77777777" w:rsidR="00227267" w:rsidRPr="00B35BDB" w:rsidRDefault="00227267" w:rsidP="00846A35">
            <w:pPr>
              <w:spacing w:before="0"/>
              <w:jc w:val="left"/>
              <w:rPr>
                <w:rFonts w:eastAsia="GHEA Grapalat" w:cs="GHEA Grapalat"/>
                <w:sz w:val="18"/>
                <w:szCs w:val="18"/>
              </w:rPr>
            </w:pPr>
            <w:r w:rsidRPr="00B35BDB">
              <w:rPr>
                <w:rFonts w:eastAsia="GHEA Grapalat" w:cs="GHEA Grapalat"/>
                <w:sz w:val="18"/>
                <w:szCs w:val="18"/>
              </w:rPr>
              <w:t>Ընդամենը</w:t>
            </w:r>
          </w:p>
        </w:tc>
        <w:tc>
          <w:tcPr>
            <w:tcW w:w="990" w:type="dxa"/>
          </w:tcPr>
          <w:p w14:paraId="3C545ED4"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62,722.1</w:t>
            </w:r>
          </w:p>
        </w:tc>
        <w:tc>
          <w:tcPr>
            <w:tcW w:w="1170" w:type="dxa"/>
          </w:tcPr>
          <w:p w14:paraId="0BC6BFD7"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75,042.7</w:t>
            </w:r>
          </w:p>
        </w:tc>
        <w:tc>
          <w:tcPr>
            <w:tcW w:w="990" w:type="dxa"/>
          </w:tcPr>
          <w:p w14:paraId="62BA3FE5"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72,357.8</w:t>
            </w:r>
          </w:p>
        </w:tc>
        <w:tc>
          <w:tcPr>
            <w:tcW w:w="1278" w:type="dxa"/>
          </w:tcPr>
          <w:p w14:paraId="1E321527"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96.4</w:t>
            </w:r>
          </w:p>
        </w:tc>
        <w:tc>
          <w:tcPr>
            <w:tcW w:w="1276" w:type="dxa"/>
          </w:tcPr>
          <w:p w14:paraId="02622E4C"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115.4</w:t>
            </w:r>
          </w:p>
        </w:tc>
        <w:tc>
          <w:tcPr>
            <w:tcW w:w="1276" w:type="dxa"/>
          </w:tcPr>
          <w:p w14:paraId="0B96C4C6" w14:textId="77777777" w:rsidR="00227267" w:rsidRPr="00B35BDB" w:rsidRDefault="00227267" w:rsidP="00846A35">
            <w:pPr>
              <w:spacing w:before="0"/>
              <w:jc w:val="right"/>
              <w:rPr>
                <w:rFonts w:eastAsia="GHEA Grapalat" w:cs="GHEA Grapalat"/>
                <w:sz w:val="18"/>
                <w:szCs w:val="18"/>
              </w:rPr>
            </w:pPr>
            <w:r w:rsidRPr="00B35BDB">
              <w:rPr>
                <w:rFonts w:eastAsia="GHEA Grapalat" w:cs="GHEA Grapalat"/>
                <w:sz w:val="18"/>
                <w:szCs w:val="18"/>
              </w:rPr>
              <w:t>9,635.7</w:t>
            </w:r>
          </w:p>
        </w:tc>
      </w:tr>
      <w:tr w:rsidR="00227267" w:rsidRPr="00872A6E" w14:paraId="58AA02E5" w14:textId="77777777" w:rsidTr="00C660AE">
        <w:tc>
          <w:tcPr>
            <w:tcW w:w="3505" w:type="dxa"/>
          </w:tcPr>
          <w:p w14:paraId="6586FE46"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Գյուղատնտեսության խթանման ծրագիր</w:t>
            </w:r>
          </w:p>
        </w:tc>
        <w:tc>
          <w:tcPr>
            <w:tcW w:w="990" w:type="dxa"/>
          </w:tcPr>
          <w:p w14:paraId="06D5C2D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16,176.6</w:t>
            </w:r>
          </w:p>
        </w:tc>
        <w:tc>
          <w:tcPr>
            <w:tcW w:w="1170" w:type="dxa"/>
          </w:tcPr>
          <w:p w14:paraId="51A0C0EB"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12,179.6</w:t>
            </w:r>
          </w:p>
        </w:tc>
        <w:tc>
          <w:tcPr>
            <w:tcW w:w="990" w:type="dxa"/>
          </w:tcPr>
          <w:p w14:paraId="1F15D928"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11,843.4</w:t>
            </w:r>
          </w:p>
        </w:tc>
        <w:tc>
          <w:tcPr>
            <w:tcW w:w="1278" w:type="dxa"/>
          </w:tcPr>
          <w:p w14:paraId="2438889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97.2</w:t>
            </w:r>
          </w:p>
        </w:tc>
        <w:tc>
          <w:tcPr>
            <w:tcW w:w="1276" w:type="dxa"/>
          </w:tcPr>
          <w:p w14:paraId="27DC86AF"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73.2</w:t>
            </w:r>
          </w:p>
        </w:tc>
        <w:tc>
          <w:tcPr>
            <w:tcW w:w="1276" w:type="dxa"/>
          </w:tcPr>
          <w:p w14:paraId="5227B726"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(4,333.2)</w:t>
            </w:r>
          </w:p>
        </w:tc>
      </w:tr>
      <w:tr w:rsidR="00227267" w:rsidRPr="00872A6E" w14:paraId="32189882" w14:textId="77777777" w:rsidTr="00C660AE">
        <w:tc>
          <w:tcPr>
            <w:tcW w:w="3505" w:type="dxa"/>
          </w:tcPr>
          <w:p w14:paraId="0D3E0015"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Բուսաբուծության խթանում և բույսերի պաշտպանություն</w:t>
            </w:r>
          </w:p>
        </w:tc>
        <w:tc>
          <w:tcPr>
            <w:tcW w:w="990" w:type="dxa"/>
          </w:tcPr>
          <w:p w14:paraId="1E95E6E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4,898.8</w:t>
            </w:r>
          </w:p>
        </w:tc>
        <w:tc>
          <w:tcPr>
            <w:tcW w:w="1170" w:type="dxa"/>
          </w:tcPr>
          <w:p w14:paraId="77C79AA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1,644.4</w:t>
            </w:r>
          </w:p>
        </w:tc>
        <w:tc>
          <w:tcPr>
            <w:tcW w:w="990" w:type="dxa"/>
          </w:tcPr>
          <w:p w14:paraId="3F860DF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1,642.0</w:t>
            </w:r>
          </w:p>
        </w:tc>
        <w:tc>
          <w:tcPr>
            <w:tcW w:w="1278" w:type="dxa"/>
          </w:tcPr>
          <w:p w14:paraId="14D23684"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99.9</w:t>
            </w:r>
          </w:p>
        </w:tc>
        <w:tc>
          <w:tcPr>
            <w:tcW w:w="1276" w:type="dxa"/>
          </w:tcPr>
          <w:p w14:paraId="5F821681"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33.5</w:t>
            </w:r>
          </w:p>
        </w:tc>
        <w:tc>
          <w:tcPr>
            <w:tcW w:w="1276" w:type="dxa"/>
          </w:tcPr>
          <w:p w14:paraId="1CA647A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(3,256.8)</w:t>
            </w:r>
          </w:p>
        </w:tc>
      </w:tr>
      <w:tr w:rsidR="00227267" w:rsidRPr="00872A6E" w14:paraId="08119027" w14:textId="77777777" w:rsidTr="00C660AE">
        <w:tc>
          <w:tcPr>
            <w:tcW w:w="3505" w:type="dxa"/>
          </w:tcPr>
          <w:p w14:paraId="749F72D6"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Գիտելիքահենք, նորարարական տնտեսությանը և փոքր ու միջին ձեռնարկատիրությանը աջակցություն</w:t>
            </w:r>
          </w:p>
        </w:tc>
        <w:tc>
          <w:tcPr>
            <w:tcW w:w="990" w:type="dxa"/>
          </w:tcPr>
          <w:p w14:paraId="2405841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8,733.8</w:t>
            </w:r>
          </w:p>
        </w:tc>
        <w:tc>
          <w:tcPr>
            <w:tcW w:w="1170" w:type="dxa"/>
          </w:tcPr>
          <w:p w14:paraId="02AA167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19,945.4</w:t>
            </w:r>
          </w:p>
        </w:tc>
        <w:tc>
          <w:tcPr>
            <w:tcW w:w="990" w:type="dxa"/>
          </w:tcPr>
          <w:p w14:paraId="522D9DF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19,279.4</w:t>
            </w:r>
          </w:p>
        </w:tc>
        <w:tc>
          <w:tcPr>
            <w:tcW w:w="1278" w:type="dxa"/>
          </w:tcPr>
          <w:p w14:paraId="3B11DD6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96.7</w:t>
            </w:r>
          </w:p>
        </w:tc>
        <w:tc>
          <w:tcPr>
            <w:tcW w:w="1276" w:type="dxa"/>
          </w:tcPr>
          <w:p w14:paraId="3768A77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220.7</w:t>
            </w:r>
          </w:p>
        </w:tc>
        <w:tc>
          <w:tcPr>
            <w:tcW w:w="1276" w:type="dxa"/>
          </w:tcPr>
          <w:p w14:paraId="44EE612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10,545.6</w:t>
            </w:r>
          </w:p>
        </w:tc>
      </w:tr>
      <w:tr w:rsidR="00227267" w:rsidRPr="00872A6E" w14:paraId="0A89E751" w14:textId="77777777" w:rsidTr="00C660AE">
        <w:tc>
          <w:tcPr>
            <w:tcW w:w="3505" w:type="dxa"/>
          </w:tcPr>
          <w:p w14:paraId="24D3D520"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Անասնաբուժական ծառայություններ</w:t>
            </w:r>
          </w:p>
        </w:tc>
        <w:tc>
          <w:tcPr>
            <w:tcW w:w="990" w:type="dxa"/>
          </w:tcPr>
          <w:p w14:paraId="6DA405D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2,454.2</w:t>
            </w:r>
          </w:p>
        </w:tc>
        <w:tc>
          <w:tcPr>
            <w:tcW w:w="1170" w:type="dxa"/>
          </w:tcPr>
          <w:p w14:paraId="4881D5F0"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2,976.5</w:t>
            </w:r>
          </w:p>
        </w:tc>
        <w:tc>
          <w:tcPr>
            <w:tcW w:w="990" w:type="dxa"/>
          </w:tcPr>
          <w:p w14:paraId="37F92C5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2,494.3</w:t>
            </w:r>
          </w:p>
        </w:tc>
        <w:tc>
          <w:tcPr>
            <w:tcW w:w="1278" w:type="dxa"/>
          </w:tcPr>
          <w:p w14:paraId="6D26920B"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83.8</w:t>
            </w:r>
          </w:p>
        </w:tc>
        <w:tc>
          <w:tcPr>
            <w:tcW w:w="1276" w:type="dxa"/>
          </w:tcPr>
          <w:p w14:paraId="7BBD8FA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101.6</w:t>
            </w:r>
          </w:p>
        </w:tc>
        <w:tc>
          <w:tcPr>
            <w:tcW w:w="1276" w:type="dxa"/>
          </w:tcPr>
          <w:p w14:paraId="323DDE6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40.1</w:t>
            </w:r>
          </w:p>
        </w:tc>
      </w:tr>
      <w:tr w:rsidR="00227267" w:rsidRPr="00872A6E" w14:paraId="0624C65E" w14:textId="77777777" w:rsidTr="00C660AE">
        <w:tc>
          <w:tcPr>
            <w:tcW w:w="3505" w:type="dxa"/>
          </w:tcPr>
          <w:p w14:paraId="677BD65B"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Ներդրումների և արտահանման խթանման ծրագիր</w:t>
            </w:r>
          </w:p>
        </w:tc>
        <w:tc>
          <w:tcPr>
            <w:tcW w:w="990" w:type="dxa"/>
          </w:tcPr>
          <w:p w14:paraId="14DB494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3,325.2</w:t>
            </w:r>
          </w:p>
        </w:tc>
        <w:tc>
          <w:tcPr>
            <w:tcW w:w="1170" w:type="dxa"/>
          </w:tcPr>
          <w:p w14:paraId="3B974266"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1,556.2</w:t>
            </w:r>
          </w:p>
        </w:tc>
        <w:tc>
          <w:tcPr>
            <w:tcW w:w="990" w:type="dxa"/>
          </w:tcPr>
          <w:p w14:paraId="34DB0478"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1,452.9</w:t>
            </w:r>
          </w:p>
        </w:tc>
        <w:tc>
          <w:tcPr>
            <w:tcW w:w="1278" w:type="dxa"/>
          </w:tcPr>
          <w:p w14:paraId="51473906"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93.4</w:t>
            </w:r>
          </w:p>
        </w:tc>
        <w:tc>
          <w:tcPr>
            <w:tcW w:w="1276" w:type="dxa"/>
          </w:tcPr>
          <w:p w14:paraId="3463755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43.7</w:t>
            </w:r>
          </w:p>
        </w:tc>
        <w:tc>
          <w:tcPr>
            <w:tcW w:w="1276" w:type="dxa"/>
          </w:tcPr>
          <w:p w14:paraId="669891F8"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(1,872.3)</w:t>
            </w:r>
          </w:p>
        </w:tc>
      </w:tr>
      <w:tr w:rsidR="00227267" w:rsidRPr="00872A6E" w14:paraId="6C476D0F" w14:textId="77777777" w:rsidTr="00C660AE">
        <w:tc>
          <w:tcPr>
            <w:tcW w:w="3505" w:type="dxa"/>
          </w:tcPr>
          <w:p w14:paraId="4BDAAD82"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Գյուղատնտեսության արդիականացման ծրագիր</w:t>
            </w:r>
          </w:p>
        </w:tc>
        <w:tc>
          <w:tcPr>
            <w:tcW w:w="990" w:type="dxa"/>
          </w:tcPr>
          <w:p w14:paraId="1F3F384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17,521.5</w:t>
            </w:r>
          </w:p>
        </w:tc>
        <w:tc>
          <w:tcPr>
            <w:tcW w:w="1170" w:type="dxa"/>
          </w:tcPr>
          <w:p w14:paraId="575E024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24,578.6</w:t>
            </w:r>
          </w:p>
        </w:tc>
        <w:tc>
          <w:tcPr>
            <w:tcW w:w="990" w:type="dxa"/>
          </w:tcPr>
          <w:p w14:paraId="4C89865A"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24,363.7</w:t>
            </w:r>
          </w:p>
        </w:tc>
        <w:tc>
          <w:tcPr>
            <w:tcW w:w="1278" w:type="dxa"/>
          </w:tcPr>
          <w:p w14:paraId="52F4058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99.1</w:t>
            </w:r>
          </w:p>
        </w:tc>
        <w:tc>
          <w:tcPr>
            <w:tcW w:w="1276" w:type="dxa"/>
          </w:tcPr>
          <w:p w14:paraId="76842BC2"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139.1</w:t>
            </w:r>
          </w:p>
        </w:tc>
        <w:tc>
          <w:tcPr>
            <w:tcW w:w="1276" w:type="dxa"/>
          </w:tcPr>
          <w:p w14:paraId="478FA205"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6,842.2</w:t>
            </w:r>
          </w:p>
        </w:tc>
      </w:tr>
      <w:tr w:rsidR="00227267" w:rsidRPr="00872A6E" w14:paraId="7435A30D" w14:textId="77777777" w:rsidTr="00C660AE">
        <w:tc>
          <w:tcPr>
            <w:tcW w:w="3505" w:type="dxa"/>
          </w:tcPr>
          <w:p w14:paraId="0B2FD116"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Զբոսաշրջության զարգացման ծրագիր</w:t>
            </w:r>
          </w:p>
        </w:tc>
        <w:tc>
          <w:tcPr>
            <w:tcW w:w="990" w:type="dxa"/>
          </w:tcPr>
          <w:p w14:paraId="4474FD8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6,381.0</w:t>
            </w:r>
          </w:p>
        </w:tc>
        <w:tc>
          <w:tcPr>
            <w:tcW w:w="1170" w:type="dxa"/>
          </w:tcPr>
          <w:p w14:paraId="572FEBC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7,962.3</w:t>
            </w:r>
          </w:p>
        </w:tc>
        <w:tc>
          <w:tcPr>
            <w:tcW w:w="990" w:type="dxa"/>
          </w:tcPr>
          <w:p w14:paraId="64751E2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7,493.4</w:t>
            </w:r>
          </w:p>
        </w:tc>
        <w:tc>
          <w:tcPr>
            <w:tcW w:w="1278" w:type="dxa"/>
          </w:tcPr>
          <w:p w14:paraId="7C13082C"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94.1</w:t>
            </w:r>
          </w:p>
        </w:tc>
        <w:tc>
          <w:tcPr>
            <w:tcW w:w="1276" w:type="dxa"/>
          </w:tcPr>
          <w:p w14:paraId="012D74C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117.4</w:t>
            </w:r>
          </w:p>
        </w:tc>
        <w:tc>
          <w:tcPr>
            <w:tcW w:w="1276" w:type="dxa"/>
          </w:tcPr>
          <w:p w14:paraId="47E696D7"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1,112.4</w:t>
            </w:r>
          </w:p>
        </w:tc>
      </w:tr>
      <w:tr w:rsidR="00227267" w:rsidRPr="00872A6E" w14:paraId="25613B9D" w14:textId="77777777" w:rsidTr="00C660AE">
        <w:tc>
          <w:tcPr>
            <w:tcW w:w="3505" w:type="dxa"/>
          </w:tcPr>
          <w:p w14:paraId="48BD1312" w14:textId="77777777" w:rsidR="00227267" w:rsidRPr="00846A35" w:rsidRDefault="00227267" w:rsidP="00846A35">
            <w:pPr>
              <w:spacing w:before="0"/>
              <w:jc w:val="left"/>
              <w:rPr>
                <w:rFonts w:eastAsia="GHEA Grapalat" w:cs="GHEA Grapalat"/>
                <w:b w:val="0"/>
                <w:sz w:val="18"/>
                <w:szCs w:val="18"/>
              </w:rPr>
            </w:pPr>
            <w:r w:rsidRPr="00846A35">
              <w:rPr>
                <w:rFonts w:eastAsia="GHEA Grapalat" w:cs="GHEA Grapalat"/>
                <w:b w:val="0"/>
                <w:sz w:val="18"/>
                <w:szCs w:val="18"/>
              </w:rPr>
              <w:t>Այլ ծրագրեր</w:t>
            </w:r>
          </w:p>
        </w:tc>
        <w:tc>
          <w:tcPr>
            <w:tcW w:w="990" w:type="dxa"/>
          </w:tcPr>
          <w:p w14:paraId="1891825E"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3,231.1</w:t>
            </w:r>
          </w:p>
        </w:tc>
        <w:tc>
          <w:tcPr>
            <w:tcW w:w="1170" w:type="dxa"/>
          </w:tcPr>
          <w:p w14:paraId="2143080C"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4,199.8</w:t>
            </w:r>
          </w:p>
        </w:tc>
        <w:tc>
          <w:tcPr>
            <w:tcW w:w="990" w:type="dxa"/>
          </w:tcPr>
          <w:p w14:paraId="23987B2B"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3,788.8</w:t>
            </w:r>
          </w:p>
        </w:tc>
        <w:tc>
          <w:tcPr>
            <w:tcW w:w="1278" w:type="dxa"/>
          </w:tcPr>
          <w:p w14:paraId="2BB9ED0D"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90.2</w:t>
            </w:r>
          </w:p>
        </w:tc>
        <w:tc>
          <w:tcPr>
            <w:tcW w:w="1276" w:type="dxa"/>
          </w:tcPr>
          <w:p w14:paraId="16C7C9B1"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117.3</w:t>
            </w:r>
          </w:p>
        </w:tc>
        <w:tc>
          <w:tcPr>
            <w:tcW w:w="1276" w:type="dxa"/>
          </w:tcPr>
          <w:p w14:paraId="09914719" w14:textId="77777777" w:rsidR="00227267" w:rsidRPr="00846A35" w:rsidRDefault="00227267" w:rsidP="00846A35">
            <w:pPr>
              <w:spacing w:before="0"/>
              <w:jc w:val="right"/>
              <w:rPr>
                <w:rFonts w:eastAsia="GHEA Grapalat" w:cs="GHEA Grapalat"/>
                <w:b w:val="0"/>
                <w:sz w:val="18"/>
                <w:szCs w:val="18"/>
              </w:rPr>
            </w:pPr>
            <w:r w:rsidRPr="00846A35">
              <w:rPr>
                <w:rFonts w:eastAsia="GHEA Grapalat" w:cs="GHEA Grapalat"/>
                <w:b w:val="0"/>
                <w:sz w:val="18"/>
                <w:szCs w:val="18"/>
              </w:rPr>
              <w:t>557.6</w:t>
            </w:r>
          </w:p>
        </w:tc>
      </w:tr>
    </w:tbl>
    <w:p w14:paraId="1E38ABFC" w14:textId="77777777" w:rsidR="00227267" w:rsidRPr="00846A35" w:rsidRDefault="00227267" w:rsidP="00846A35">
      <w:pPr>
        <w:pStyle w:val="ListParagraph"/>
        <w:spacing w:before="0"/>
        <w:ind w:left="0" w:firstLine="567"/>
        <w:contextualSpacing/>
        <w:rPr>
          <w:rFonts w:cstheme="minorBidi"/>
          <w:b w:val="0"/>
          <w:noProof/>
          <w:szCs w:val="22"/>
          <w:lang w:val="hy-AM" w:eastAsia="en-US"/>
        </w:rPr>
      </w:pPr>
    </w:p>
    <w:p w14:paraId="7F2AB3FE" w14:textId="2AEE5597"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E9271A">
        <w:rPr>
          <w:rFonts w:cstheme="minorBidi"/>
          <w:b w:val="0"/>
          <w:i/>
          <w:noProof/>
          <w:szCs w:val="22"/>
          <w:lang w:val="hy-AM" w:eastAsia="en-US"/>
        </w:rPr>
        <w:t>Գյուղատնտեսության խթանման</w:t>
      </w:r>
      <w:r w:rsidRPr="00846A35">
        <w:rPr>
          <w:rFonts w:cstheme="minorBidi"/>
          <w:b w:val="0"/>
          <w:noProof/>
          <w:szCs w:val="22"/>
          <w:lang w:val="hy-AM" w:eastAsia="en-US"/>
        </w:rPr>
        <w:t xml:space="preserve"> ծրագրի շրջանակներում օգտագործվել է ավելի քան 11.8 մլրդ դրամ կամ նախատեսված միջոցների 97.2%-ը: Նախորդ տարվա համեմատ Գյուղատնտեսության խթանման ծրագրի </w:t>
      </w:r>
      <w:r w:rsidR="0024762F">
        <w:rPr>
          <w:rFonts w:cstheme="minorBidi"/>
          <w:b w:val="0"/>
          <w:noProof/>
          <w:szCs w:val="22"/>
          <w:lang w:val="hy-AM" w:eastAsia="en-US"/>
        </w:rPr>
        <w:t xml:space="preserve">ծախսերը նվազել են 26.8%-ով կամ </w:t>
      </w:r>
      <w:r w:rsidRPr="00846A35">
        <w:rPr>
          <w:rFonts w:cstheme="minorBidi"/>
          <w:b w:val="0"/>
          <w:noProof/>
          <w:szCs w:val="22"/>
          <w:lang w:val="hy-AM" w:eastAsia="en-US"/>
        </w:rPr>
        <w:t>4.3 մլրդ դրամով, որը հիմնականում պայմանավորված է գյուղատնտեսական վարկերի տոկոսադրույքների սուբսիդավորման ծախսերի նվազմամբ:</w:t>
      </w:r>
    </w:p>
    <w:p w14:paraId="24480220" w14:textId="68500D3B"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Գյուղատնտեսական վարկերի տոկոսադրույքների սուբսիդավորման միջոցառման նպատակն է գյուղական համայնքներում գյուղատնտեսության համար առաջնահերթ համարվող ոլորտներում զբաղված ֆիզիկական և իրավաբանական անձանց տրամադրվող վարկերի տոկոսադրույքների մասնակի սուբսիդավորման միջոցով վարկավորման մատչելիության մակարդակի բարձրացումը: 2024թ. միջոցառման շահառուների թիվը կազմել է 22</w:t>
      </w:r>
      <w:r w:rsidR="003931E1" w:rsidRPr="00404672">
        <w:rPr>
          <w:rFonts w:cstheme="minorBidi"/>
          <w:b w:val="0"/>
          <w:noProof/>
          <w:szCs w:val="22"/>
          <w:lang w:val="hy-AM" w:eastAsia="en-US"/>
        </w:rPr>
        <w:t>,</w:t>
      </w:r>
      <w:r w:rsidRPr="00846A35">
        <w:rPr>
          <w:rFonts w:cstheme="minorBidi"/>
          <w:b w:val="0"/>
          <w:noProof/>
          <w:szCs w:val="22"/>
          <w:lang w:val="hy-AM" w:eastAsia="en-US"/>
        </w:rPr>
        <w:t>908, որոնք նախորդ տարիներից սուբսիդավորվող տնտեսավարող սուբյեկտներն են</w:t>
      </w:r>
      <w:r w:rsidR="0024762F" w:rsidRPr="00404672">
        <w:rPr>
          <w:rFonts w:cstheme="minorBidi"/>
          <w:b w:val="0"/>
          <w:noProof/>
          <w:szCs w:val="22"/>
          <w:lang w:val="hy-AM" w:eastAsia="en-US"/>
        </w:rPr>
        <w:t xml:space="preserve">: </w:t>
      </w:r>
      <w:r w:rsidR="00F54212" w:rsidRPr="00846A35">
        <w:rPr>
          <w:rFonts w:cstheme="minorBidi"/>
          <w:b w:val="0"/>
          <w:noProof/>
          <w:szCs w:val="22"/>
          <w:lang w:val="hy-AM" w:eastAsia="en-US"/>
        </w:rPr>
        <w:t>Նշենք, որ 2023</w:t>
      </w:r>
      <w:r w:rsidR="00F54212">
        <w:rPr>
          <w:rFonts w:cstheme="minorBidi"/>
          <w:b w:val="0"/>
          <w:noProof/>
          <w:szCs w:val="22"/>
          <w:lang w:val="hy-AM" w:eastAsia="en-US"/>
        </w:rPr>
        <w:t>թ.</w:t>
      </w:r>
      <w:r w:rsidR="00F54212" w:rsidRPr="00846A35">
        <w:rPr>
          <w:rFonts w:cstheme="minorBidi"/>
          <w:b w:val="0"/>
          <w:noProof/>
          <w:szCs w:val="22"/>
          <w:lang w:val="hy-AM" w:eastAsia="en-US"/>
        </w:rPr>
        <w:t xml:space="preserve"> միջոցառման շահառուների թիվը կազմել էր 40</w:t>
      </w:r>
      <w:r w:rsidR="00F54212" w:rsidRPr="00404672">
        <w:rPr>
          <w:rFonts w:cstheme="minorBidi"/>
          <w:b w:val="0"/>
          <w:noProof/>
          <w:szCs w:val="22"/>
          <w:lang w:val="hy-AM" w:eastAsia="en-US"/>
        </w:rPr>
        <w:t>,</w:t>
      </w:r>
      <w:r w:rsidR="00F54212" w:rsidRPr="00846A35">
        <w:rPr>
          <w:rFonts w:cstheme="minorBidi"/>
          <w:b w:val="0"/>
          <w:noProof/>
          <w:szCs w:val="22"/>
          <w:lang w:val="hy-AM" w:eastAsia="en-US"/>
        </w:rPr>
        <w:t>396:</w:t>
      </w:r>
      <w:r w:rsidR="00F54212" w:rsidRPr="00404672">
        <w:rPr>
          <w:rFonts w:cstheme="minorBidi"/>
          <w:b w:val="0"/>
          <w:noProof/>
          <w:szCs w:val="22"/>
          <w:lang w:val="hy-AM" w:eastAsia="en-US"/>
        </w:rPr>
        <w:t xml:space="preserve"> </w:t>
      </w:r>
      <w:r w:rsidRPr="00846A35">
        <w:rPr>
          <w:rFonts w:cstheme="minorBidi"/>
          <w:b w:val="0"/>
          <w:noProof/>
          <w:szCs w:val="22"/>
          <w:lang w:val="hy-AM" w:eastAsia="en-US"/>
        </w:rPr>
        <w:t>ՀՀ կառավարության 2022թ. սեպտեմբերի 16-ի թիվ 1424-Լ որոշմամբ 2023թ. հունվարի 1-ից դադարեցվել է Գյուղատնտեսության ոլորտին տրամադրվող վարկերի տոկոսադրույքների սուբսիդավորման ծրագիրը: Արդյունքում նախորդ տարվա համեմատ միջոցառման ծախսերը նվազել են 50.4%-ով կամ 4.3 մ</w:t>
      </w:r>
      <w:r w:rsidR="00E00BE5">
        <w:rPr>
          <w:rFonts w:cstheme="minorBidi"/>
          <w:b w:val="0"/>
          <w:noProof/>
          <w:szCs w:val="22"/>
          <w:lang w:val="hy-AM" w:eastAsia="en-US"/>
        </w:rPr>
        <w:t>լրդ դրամով</w:t>
      </w:r>
      <w:r w:rsidR="00E00BE5" w:rsidRPr="00404672">
        <w:rPr>
          <w:rFonts w:cstheme="minorBidi"/>
          <w:b w:val="0"/>
          <w:noProof/>
          <w:szCs w:val="22"/>
          <w:lang w:val="hy-AM" w:eastAsia="en-US"/>
        </w:rPr>
        <w:t>՝</w:t>
      </w:r>
      <w:r w:rsidRPr="00846A35">
        <w:rPr>
          <w:rFonts w:cstheme="minorBidi"/>
          <w:b w:val="0"/>
          <w:noProof/>
          <w:szCs w:val="22"/>
          <w:lang w:val="hy-AM" w:eastAsia="en-US"/>
        </w:rPr>
        <w:t xml:space="preserve"> կազմել</w:t>
      </w:r>
      <w:r w:rsidR="00E00BE5" w:rsidRPr="00404672">
        <w:rPr>
          <w:rFonts w:cstheme="minorBidi"/>
          <w:b w:val="0"/>
          <w:noProof/>
          <w:szCs w:val="22"/>
          <w:lang w:val="hy-AM" w:eastAsia="en-US"/>
        </w:rPr>
        <w:t>ով</w:t>
      </w:r>
      <w:r w:rsidRPr="00846A35">
        <w:rPr>
          <w:rFonts w:cstheme="minorBidi"/>
          <w:b w:val="0"/>
          <w:noProof/>
          <w:szCs w:val="22"/>
          <w:lang w:val="hy-AM" w:eastAsia="en-US"/>
        </w:rPr>
        <w:t xml:space="preserve"> 4.2 մլրդ դրամ</w:t>
      </w:r>
      <w:r w:rsidR="00E00BE5" w:rsidRPr="00404672">
        <w:rPr>
          <w:rFonts w:cstheme="minorBidi"/>
          <w:b w:val="0"/>
          <w:noProof/>
          <w:szCs w:val="22"/>
          <w:lang w:val="hy-AM" w:eastAsia="en-US"/>
        </w:rPr>
        <w:t xml:space="preserve"> և</w:t>
      </w:r>
      <w:r w:rsidR="00E00BE5">
        <w:rPr>
          <w:rFonts w:cstheme="minorBidi"/>
          <w:b w:val="0"/>
          <w:noProof/>
          <w:szCs w:val="22"/>
          <w:lang w:val="hy-AM" w:eastAsia="en-US"/>
        </w:rPr>
        <w:t xml:space="preserve"> ապահովելով 96.3% կատարողական:</w:t>
      </w:r>
    </w:p>
    <w:p w14:paraId="798639FF" w14:textId="60503821"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lastRenderedPageBreak/>
        <w:t>Գյուղատնտեսական հումքի մթերումների (գնումների) նպատակով տրամադրվող վարկերի տոկոսադրույքների սուբսիդավորման միջոցառման նպատակը գյուղատնտեսական մթերքներ վերամշակող</w:t>
      </w:r>
      <w:r w:rsidR="002B3478" w:rsidRPr="00404672">
        <w:rPr>
          <w:rFonts w:cstheme="minorBidi"/>
          <w:b w:val="0"/>
          <w:noProof/>
          <w:szCs w:val="22"/>
          <w:lang w:val="hy-AM" w:eastAsia="en-US"/>
        </w:rPr>
        <w:t>,</w:t>
      </w:r>
      <w:r w:rsidRPr="00846A35">
        <w:rPr>
          <w:rFonts w:cstheme="minorBidi"/>
          <w:b w:val="0"/>
          <w:noProof/>
          <w:szCs w:val="22"/>
          <w:lang w:val="hy-AM" w:eastAsia="en-US"/>
        </w:rPr>
        <w:t xml:space="preserve"> արդյունաբերության ոլորտ</w:t>
      </w:r>
      <w:r w:rsidR="002B3478">
        <w:rPr>
          <w:rFonts w:cstheme="minorBidi"/>
          <w:b w:val="0"/>
          <w:noProof/>
          <w:szCs w:val="22"/>
          <w:lang w:val="hy-AM" w:eastAsia="en-US"/>
        </w:rPr>
        <w:t>ում զբաղված իրավաբանական անձանց</w:t>
      </w:r>
      <w:r w:rsidR="002B3478" w:rsidRPr="00404672">
        <w:rPr>
          <w:rFonts w:cstheme="minorBidi"/>
          <w:b w:val="0"/>
          <w:noProof/>
          <w:szCs w:val="22"/>
          <w:lang w:val="hy-AM" w:eastAsia="en-US"/>
        </w:rPr>
        <w:t>՝</w:t>
      </w:r>
      <w:r w:rsidRPr="00846A35">
        <w:rPr>
          <w:rFonts w:cstheme="minorBidi"/>
          <w:b w:val="0"/>
          <w:noProof/>
          <w:szCs w:val="22"/>
          <w:lang w:val="hy-AM" w:eastAsia="en-US"/>
        </w:rPr>
        <w:t xml:space="preserve"> պտուղբանջարեղենի և խաղողի մթերումների նպատակով տրամադրվող վարկերի տոկոսադրույքի մասնակի սուբսիդավորման միջոցով վարկավորման մատչելիության բարձրացումն է: 2024թ. ընթացքում միջոցառման շահառուների թիվը նախատեսված 285-ի փոխարեն կազմել է 349, որից 235-ը նախորդ տարիներից սուբսիդավորվող տնտեսավարող սուբյեկտներն են: </w:t>
      </w:r>
      <w:r w:rsidR="00F66A8E" w:rsidRPr="00404672">
        <w:rPr>
          <w:rFonts w:cstheme="minorBidi"/>
          <w:b w:val="0"/>
          <w:noProof/>
          <w:szCs w:val="22"/>
          <w:lang w:val="hy-AM" w:eastAsia="en-US"/>
        </w:rPr>
        <w:t>Շահառուների բարձր թիվը</w:t>
      </w:r>
      <w:r w:rsidRPr="00846A35">
        <w:rPr>
          <w:rFonts w:cstheme="minorBidi"/>
          <w:b w:val="0"/>
          <w:noProof/>
          <w:szCs w:val="22"/>
          <w:lang w:val="hy-AM" w:eastAsia="en-US"/>
        </w:rPr>
        <w:t xml:space="preserve"> պայմանավորված է ծրագրի նկատմամբ բարձր պահանջարկով, մասնավորապես՝ չրերի և կաթնամթերքի արտադրությամբ զբաղվող տնտեսավարողների կողմից ներկայացված հայտերի քանակի աճով: 2023թ. միջոցառման շահառուների թիվը կազմել էր 287, որից 163-ը նախորդ տարիներից սուբսիդավորվող տնտեսավարող սուբյեկտներն էին: Միջոցառման շրջանակներում օգտագործվել է շուրջ 3.3 մլրդ դրամ՝ ապահովելով 98.4% կատարողական: Շեղումը պայմանավորված է նրանով, որ առանձին շահառուների, մասնավորապես՝ խաղողի մթերումներ իրականացնող տնտեսավարողների վարկային ծանրաբեռնվածության պատճառով նոր վարկեր չեն ներգրավվել կամ ներգրավվել են փոքր ծավալով վարկեր: Նախորդ տարվա համեմատ նշված միջոցառման ծախսերը նվազել են 14.3%-ով կամ 546.8 մլն դրամով, ինչը հիմնականում պայմանավորված է նրանով, որ</w:t>
      </w:r>
      <w:r w:rsidR="00F66A8E" w:rsidRPr="00404672">
        <w:rPr>
          <w:rFonts w:cstheme="minorBidi"/>
          <w:b w:val="0"/>
          <w:noProof/>
          <w:szCs w:val="22"/>
          <w:lang w:val="hy-AM" w:eastAsia="en-US"/>
        </w:rPr>
        <w:t>,</w:t>
      </w:r>
      <w:r w:rsidRPr="00846A35">
        <w:rPr>
          <w:rFonts w:cstheme="minorBidi"/>
          <w:b w:val="0"/>
          <w:noProof/>
          <w:szCs w:val="22"/>
          <w:lang w:val="hy-AM" w:eastAsia="en-US"/>
        </w:rPr>
        <w:t xml:space="preserve"> չնայած շահառուների թվի աճին</w:t>
      </w:r>
      <w:r w:rsidR="00F66A8E" w:rsidRPr="00404672">
        <w:rPr>
          <w:rFonts w:cstheme="minorBidi"/>
          <w:b w:val="0"/>
          <w:noProof/>
          <w:szCs w:val="22"/>
          <w:lang w:val="hy-AM" w:eastAsia="en-US"/>
        </w:rPr>
        <w:t>,</w:t>
      </w:r>
      <w:r w:rsidRPr="00846A35">
        <w:rPr>
          <w:rFonts w:cstheme="minorBidi"/>
          <w:b w:val="0"/>
          <w:noProof/>
          <w:szCs w:val="22"/>
          <w:lang w:val="hy-AM" w:eastAsia="en-US"/>
        </w:rPr>
        <w:t xml:space="preserve"> վարկային ծանրաբեռնվածության պատճառով շահառուներն օգտվել են փոքր ծավալով վարկերից:</w:t>
      </w:r>
    </w:p>
    <w:p w14:paraId="2D6BEA91" w14:textId="3B8F200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ՀՀ-ում անասնաբուծության ճյուղում իրականացվող ներդրումային ծրագրերին աջակցությ</w:t>
      </w:r>
      <w:r w:rsidR="0040294D" w:rsidRPr="00404672">
        <w:rPr>
          <w:rFonts w:cstheme="minorBidi"/>
          <w:b w:val="0"/>
          <w:noProof/>
          <w:szCs w:val="22"/>
          <w:lang w:val="hy-AM" w:eastAsia="en-US"/>
        </w:rPr>
        <w:t>ա</w:t>
      </w:r>
      <w:r w:rsidRPr="00846A35">
        <w:rPr>
          <w:rFonts w:cstheme="minorBidi"/>
          <w:b w:val="0"/>
          <w:noProof/>
          <w:szCs w:val="22"/>
          <w:lang w:val="hy-AM" w:eastAsia="en-US"/>
        </w:rPr>
        <w:t>ն միջոցառման նպատակն է</w:t>
      </w:r>
      <w:r w:rsidR="0040294D" w:rsidRPr="00404672">
        <w:rPr>
          <w:rFonts w:cstheme="minorBidi"/>
          <w:b w:val="0"/>
          <w:noProof/>
          <w:szCs w:val="22"/>
          <w:lang w:val="hy-AM" w:eastAsia="en-US"/>
        </w:rPr>
        <w:t>՝</w:t>
      </w:r>
      <w:r w:rsidRPr="00846A35">
        <w:rPr>
          <w:rFonts w:cstheme="minorBidi"/>
          <w:b w:val="0"/>
          <w:noProof/>
          <w:szCs w:val="22"/>
          <w:lang w:val="hy-AM" w:eastAsia="en-US"/>
        </w:rPr>
        <w:t xml:space="preserve"> հանրապետությունում տեղական անասնաբուծական արտադրանքի արտադրության ծավալների ավելացման համար կատարվող ներդրումների մասնակի փոխհատուցման միջոցով նպաստել ճյուղում կատարվող ներդրումների ավելացմանը, անասնաբուծական արտադրանքի ինքնաբավության մակարդակի բարձրացմանը, տեղական արտադրության խթանմանը, ճյուղի գրավչության մակարդակի բարձրացմանը։ Միջոցառման շրջանակներում </w:t>
      </w:r>
      <w:r w:rsidR="00DC15A7" w:rsidRPr="00404672">
        <w:rPr>
          <w:rFonts w:cstheme="minorBidi"/>
          <w:b w:val="0"/>
          <w:noProof/>
          <w:szCs w:val="22"/>
          <w:lang w:val="hy-AM" w:eastAsia="en-US"/>
        </w:rPr>
        <w:t>«</w:t>
      </w:r>
      <w:r w:rsidRPr="00846A35">
        <w:rPr>
          <w:rFonts w:cstheme="minorBidi"/>
          <w:b w:val="0"/>
          <w:noProof/>
          <w:szCs w:val="22"/>
          <w:lang w:val="hy-AM" w:eastAsia="en-US"/>
        </w:rPr>
        <w:t>Երեմյան Ֆարմ</w:t>
      </w:r>
      <w:r w:rsidR="00DC15A7" w:rsidRPr="00404672">
        <w:rPr>
          <w:rFonts w:cstheme="minorBidi"/>
          <w:b w:val="0"/>
          <w:noProof/>
          <w:szCs w:val="22"/>
          <w:lang w:val="hy-AM" w:eastAsia="en-US"/>
        </w:rPr>
        <w:t>»</w:t>
      </w:r>
      <w:r w:rsidRPr="00846A35">
        <w:rPr>
          <w:rFonts w:cstheme="minorBidi"/>
          <w:b w:val="0"/>
          <w:noProof/>
          <w:szCs w:val="22"/>
          <w:lang w:val="hy-AM" w:eastAsia="en-US"/>
        </w:rPr>
        <w:t xml:space="preserve"> ՓԲԸ-ին տրամադրվել է անասնաբուծության և խոզաբուծության ոլորտում ներդրում կատարելու և անասնապահական համալիր կառուցելու և շահագործման հանձնելու համար մասնակի փոխհատուցում։ Միջոցառման շրջանակներում </w:t>
      </w:r>
      <w:r w:rsidR="00DC15A7" w:rsidRPr="00404672">
        <w:rPr>
          <w:rFonts w:cstheme="minorBidi"/>
          <w:b w:val="0"/>
          <w:noProof/>
          <w:szCs w:val="22"/>
          <w:lang w:val="hy-AM" w:eastAsia="en-US"/>
        </w:rPr>
        <w:t>տրամադր</w:t>
      </w:r>
      <w:r w:rsidRPr="00846A35">
        <w:rPr>
          <w:rFonts w:cstheme="minorBidi"/>
          <w:b w:val="0"/>
          <w:noProof/>
          <w:szCs w:val="22"/>
          <w:lang w:val="hy-AM" w:eastAsia="en-US"/>
        </w:rPr>
        <w:t xml:space="preserve">վել է 2.3 մլրդ դրամ՝ ապահովելով 100% կատարողական: </w:t>
      </w:r>
      <w:r w:rsidR="00DC15A7">
        <w:rPr>
          <w:rFonts w:cstheme="minorBidi"/>
          <w:b w:val="0"/>
          <w:noProof/>
          <w:szCs w:val="22"/>
          <w:lang w:val="hy-AM" w:eastAsia="en-US"/>
        </w:rPr>
        <w:t>Միջոցառումը մեկնարկել է 2024թ։</w:t>
      </w:r>
    </w:p>
    <w:p w14:paraId="20128B21" w14:textId="580E55F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Գերմանիայի զարգացման վարկերի բանկի (KFW) հետ համատեղ գյուղատնտեսության ոլորտում ապահովագրական համակարգի ներդրման փորձնական ծրագրի իրականացման համար պետական աջակցության շրջանակներում կնքվել է </w:t>
      </w:r>
      <w:r w:rsidR="00611CE7">
        <w:rPr>
          <w:rFonts w:cstheme="minorBidi"/>
          <w:b w:val="0"/>
          <w:noProof/>
          <w:szCs w:val="22"/>
          <w:lang w:val="hy-AM" w:eastAsia="en-US"/>
        </w:rPr>
        <w:t>27 ապահովագրական պայմանագիր, որ</w:t>
      </w:r>
      <w:r w:rsidR="00611CE7" w:rsidRPr="00404672">
        <w:rPr>
          <w:rFonts w:cstheme="minorBidi"/>
          <w:b w:val="0"/>
          <w:noProof/>
          <w:szCs w:val="22"/>
          <w:lang w:val="hy-AM" w:eastAsia="en-US"/>
        </w:rPr>
        <w:t>ոնցով</w:t>
      </w:r>
      <w:r w:rsidRPr="00846A35">
        <w:rPr>
          <w:rFonts w:cstheme="minorBidi"/>
          <w:b w:val="0"/>
          <w:noProof/>
          <w:szCs w:val="22"/>
          <w:lang w:val="hy-AM" w:eastAsia="en-US"/>
        </w:rPr>
        <w:t xml:space="preserve"> ապահովագրվել են 247 հա տարածքներ: Նշենք, որ 2023թ. միջոցառման շրջանակներում կնքվել էր 10</w:t>
      </w:r>
      <w:r w:rsidR="00611CE7" w:rsidRPr="00404672">
        <w:rPr>
          <w:rFonts w:cstheme="minorBidi"/>
          <w:b w:val="0"/>
          <w:noProof/>
          <w:szCs w:val="22"/>
          <w:lang w:val="hy-AM" w:eastAsia="en-US"/>
        </w:rPr>
        <w:t>,</w:t>
      </w:r>
      <w:r w:rsidRPr="00846A35">
        <w:rPr>
          <w:rFonts w:cstheme="minorBidi"/>
          <w:b w:val="0"/>
          <w:noProof/>
          <w:szCs w:val="22"/>
          <w:lang w:val="hy-AM" w:eastAsia="en-US"/>
        </w:rPr>
        <w:t>192 ապահովագրական պայմանագիր 11</w:t>
      </w:r>
      <w:r w:rsidR="00611CE7" w:rsidRPr="00404672">
        <w:rPr>
          <w:rFonts w:cstheme="minorBidi"/>
          <w:b w:val="0"/>
          <w:noProof/>
          <w:szCs w:val="22"/>
          <w:lang w:val="hy-AM" w:eastAsia="en-US"/>
        </w:rPr>
        <w:t>,</w:t>
      </w:r>
      <w:r w:rsidRPr="00846A35">
        <w:rPr>
          <w:rFonts w:cstheme="minorBidi"/>
          <w:b w:val="0"/>
          <w:noProof/>
          <w:szCs w:val="22"/>
          <w:lang w:val="hy-AM" w:eastAsia="en-US"/>
        </w:rPr>
        <w:t xml:space="preserve">662 հա ապահովագրվող տարածքների համար: Միջոցառման </w:t>
      </w:r>
      <w:r w:rsidR="00141E19" w:rsidRPr="00404672">
        <w:rPr>
          <w:rFonts w:cstheme="minorBidi"/>
          <w:b w:val="0"/>
          <w:noProof/>
          <w:szCs w:val="22"/>
          <w:lang w:val="hy-AM" w:eastAsia="en-US"/>
        </w:rPr>
        <w:t>ծախսերը կազմել են</w:t>
      </w:r>
      <w:r w:rsidRPr="00846A35">
        <w:rPr>
          <w:rFonts w:cstheme="minorBidi"/>
          <w:b w:val="0"/>
          <w:noProof/>
          <w:szCs w:val="22"/>
          <w:lang w:val="hy-AM" w:eastAsia="en-US"/>
        </w:rPr>
        <w:t xml:space="preserve"> շուրջ 1</w:t>
      </w:r>
      <w:r w:rsidR="00BF47F4" w:rsidRPr="00404672">
        <w:rPr>
          <w:rFonts w:cstheme="minorBidi"/>
          <w:b w:val="0"/>
          <w:noProof/>
          <w:szCs w:val="22"/>
          <w:lang w:val="hy-AM" w:eastAsia="en-US"/>
        </w:rPr>
        <w:t xml:space="preserve">1 </w:t>
      </w:r>
      <w:r w:rsidRPr="00846A35">
        <w:rPr>
          <w:rFonts w:cstheme="minorBidi"/>
          <w:b w:val="0"/>
          <w:noProof/>
          <w:szCs w:val="22"/>
          <w:lang w:val="hy-AM" w:eastAsia="en-US"/>
        </w:rPr>
        <w:t>մլն դրամ՝ ապահովելով 17.7% կատարողական: Ցածր կատարողականը պայմանավորված է շահառուների և ապահովագրական ընկերությու</w:t>
      </w:r>
      <w:r w:rsidR="00230535">
        <w:rPr>
          <w:rFonts w:cstheme="minorBidi"/>
          <w:b w:val="0"/>
          <w:noProof/>
          <w:szCs w:val="22"/>
          <w:lang w:val="hy-AM" w:eastAsia="en-US"/>
        </w:rPr>
        <w:t>նների միջև ծագած անհամաձայնությ</w:t>
      </w:r>
      <w:r w:rsidR="00230535" w:rsidRPr="00404672">
        <w:rPr>
          <w:rFonts w:cstheme="minorBidi"/>
          <w:b w:val="0"/>
          <w:noProof/>
          <w:szCs w:val="22"/>
          <w:lang w:val="hy-AM" w:eastAsia="en-US"/>
        </w:rPr>
        <w:t>ուններով, որոնց</w:t>
      </w:r>
      <w:r w:rsidRPr="00846A35">
        <w:rPr>
          <w:rFonts w:cstheme="minorBidi"/>
          <w:b w:val="0"/>
          <w:noProof/>
          <w:szCs w:val="22"/>
          <w:lang w:val="hy-AM" w:eastAsia="en-US"/>
        </w:rPr>
        <w:t xml:space="preserve"> հետևանքով ապահովագրական հատուցման գործերը քննվում են դատա</w:t>
      </w:r>
      <w:r w:rsidR="00230535" w:rsidRPr="00404672">
        <w:rPr>
          <w:rFonts w:cstheme="minorBidi"/>
          <w:b w:val="0"/>
          <w:noProof/>
          <w:szCs w:val="22"/>
          <w:lang w:val="hy-AM" w:eastAsia="en-US"/>
        </w:rPr>
        <w:t>րանների</w:t>
      </w:r>
      <w:r w:rsidRPr="00846A35">
        <w:rPr>
          <w:rFonts w:cstheme="minorBidi"/>
          <w:b w:val="0"/>
          <w:noProof/>
          <w:szCs w:val="22"/>
          <w:lang w:val="hy-AM" w:eastAsia="en-US"/>
        </w:rPr>
        <w:t xml:space="preserve"> </w:t>
      </w:r>
      <w:r w:rsidR="00230535">
        <w:rPr>
          <w:rFonts w:cstheme="minorBidi"/>
          <w:b w:val="0"/>
          <w:noProof/>
          <w:szCs w:val="22"/>
          <w:lang w:val="hy-AM" w:eastAsia="en-US"/>
        </w:rPr>
        <w:t>և ֆինանսական համակարգի հաշտարար</w:t>
      </w:r>
      <w:r w:rsidR="00230535" w:rsidRPr="00404672">
        <w:rPr>
          <w:rFonts w:cstheme="minorBidi"/>
          <w:b w:val="0"/>
          <w:noProof/>
          <w:szCs w:val="22"/>
          <w:lang w:val="hy-AM" w:eastAsia="en-US"/>
        </w:rPr>
        <w:t>ի կողմից</w:t>
      </w:r>
      <w:r w:rsidRPr="00846A35">
        <w:rPr>
          <w:rFonts w:cstheme="minorBidi"/>
          <w:b w:val="0"/>
          <w:noProof/>
          <w:szCs w:val="22"/>
          <w:lang w:val="hy-AM" w:eastAsia="en-US"/>
        </w:rPr>
        <w:t xml:space="preserve">: Նախորդ տարվա համեմատ նշված միջոցառման ծախսերը նվազել են 99%-ով կամ 1.1 մլրդ դրամով՝ պայմանավորված ՀՀ գյուղատնտեսության ապահովագրության շուկայից վերաապահովագրական ընկերության դուրս գալու </w:t>
      </w:r>
      <w:r w:rsidR="00D769A5" w:rsidRPr="00404672">
        <w:rPr>
          <w:rFonts w:cstheme="minorBidi"/>
          <w:b w:val="0"/>
          <w:noProof/>
          <w:szCs w:val="22"/>
          <w:lang w:val="hy-AM" w:eastAsia="en-US"/>
        </w:rPr>
        <w:lastRenderedPageBreak/>
        <w:t xml:space="preserve">հանգամանքով, որի </w:t>
      </w:r>
      <w:r w:rsidRPr="00846A35">
        <w:rPr>
          <w:rFonts w:cstheme="minorBidi"/>
          <w:b w:val="0"/>
          <w:noProof/>
          <w:szCs w:val="22"/>
          <w:lang w:val="hy-AM" w:eastAsia="en-US"/>
        </w:rPr>
        <w:t xml:space="preserve">հետևանքով </w:t>
      </w:r>
      <w:r w:rsidR="00D769A5" w:rsidRPr="00404672">
        <w:rPr>
          <w:rFonts w:cstheme="minorBidi"/>
          <w:b w:val="0"/>
          <w:noProof/>
          <w:szCs w:val="22"/>
          <w:lang w:val="hy-AM" w:eastAsia="en-US"/>
        </w:rPr>
        <w:t xml:space="preserve">նվազել են </w:t>
      </w:r>
      <w:r w:rsidRPr="00846A35">
        <w:rPr>
          <w:rFonts w:cstheme="minorBidi"/>
          <w:b w:val="0"/>
          <w:noProof/>
          <w:szCs w:val="22"/>
          <w:lang w:val="hy-AM" w:eastAsia="en-US"/>
        </w:rPr>
        <w:t>կնքված ապահովագրական պայմանագրերի թ</w:t>
      </w:r>
      <w:r w:rsidR="00D769A5" w:rsidRPr="00404672">
        <w:rPr>
          <w:rFonts w:cstheme="minorBidi"/>
          <w:b w:val="0"/>
          <w:noProof/>
          <w:szCs w:val="22"/>
          <w:lang w:val="hy-AM" w:eastAsia="en-US"/>
        </w:rPr>
        <w:t>իվը</w:t>
      </w:r>
      <w:r w:rsidRPr="00846A35">
        <w:rPr>
          <w:rFonts w:cstheme="minorBidi"/>
          <w:b w:val="0"/>
          <w:noProof/>
          <w:szCs w:val="22"/>
          <w:lang w:val="hy-AM" w:eastAsia="en-US"/>
        </w:rPr>
        <w:t xml:space="preserve"> և ապահովագրվող տարածքներ</w:t>
      </w:r>
      <w:r w:rsidR="00D769A5" w:rsidRPr="00404672">
        <w:rPr>
          <w:rFonts w:cstheme="minorBidi"/>
          <w:b w:val="0"/>
          <w:noProof/>
          <w:szCs w:val="22"/>
          <w:lang w:val="hy-AM" w:eastAsia="en-US"/>
        </w:rPr>
        <w:t>ը</w:t>
      </w:r>
      <w:r w:rsidRPr="00846A35">
        <w:rPr>
          <w:rFonts w:cstheme="minorBidi"/>
          <w:b w:val="0"/>
          <w:noProof/>
          <w:szCs w:val="22"/>
          <w:lang w:val="hy-AM" w:eastAsia="en-US"/>
        </w:rPr>
        <w:t>:</w:t>
      </w:r>
    </w:p>
    <w:p w14:paraId="02702B49" w14:textId="0155B2B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կառավարության 2024թ. հունիսի 27-ի N 971-Լ որոշմամբ հաստատվել է կոնյակի սպիրտի արտահանման աջակցության ծրագիրը, որի իրականացումը պայմանավորված է եղել տնտեսավարողների մոտ առկա կոնյակի սպիրտի մնացորդների իրացվելիության հետ կապված ռիսկերը մեղմելու և 2024թ. խաղողի մթերումների կազմակերպման համար անհրաժեշտ պայմաններ ապահովելու նպատակով աջակցություն ցուցաբերելու</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անհրաժեշտությամբ։ Միջոցառման շրջանակներում աջակցություն է տրամադրվել կոնյակի</w:t>
      </w:r>
      <w:r w:rsidR="00DF4653" w:rsidRPr="00404672">
        <w:rPr>
          <w:rFonts w:cstheme="minorBidi"/>
          <w:b w:val="0"/>
          <w:noProof/>
          <w:szCs w:val="22"/>
          <w:lang w:val="hy-AM" w:eastAsia="en-US"/>
        </w:rPr>
        <w:t xml:space="preserve"> և բրենդիի</w:t>
      </w:r>
      <w:r w:rsidRPr="00846A35">
        <w:rPr>
          <w:rFonts w:cstheme="minorBidi"/>
          <w:b w:val="0"/>
          <w:noProof/>
          <w:szCs w:val="22"/>
          <w:lang w:val="hy-AM" w:eastAsia="en-US"/>
        </w:rPr>
        <w:t xml:space="preserve"> սպիրտ</w:t>
      </w:r>
      <w:r w:rsidR="00DF4653" w:rsidRPr="00404672">
        <w:rPr>
          <w:rFonts w:cstheme="minorBidi"/>
          <w:b w:val="0"/>
          <w:noProof/>
          <w:szCs w:val="22"/>
          <w:lang w:val="hy-AM" w:eastAsia="en-US"/>
        </w:rPr>
        <w:t xml:space="preserve"> արտահանողների կողմից 100 հազար լիտրից ավել</w:t>
      </w:r>
      <w:r w:rsidRPr="00846A35">
        <w:rPr>
          <w:rFonts w:cstheme="minorBidi"/>
          <w:b w:val="0"/>
          <w:noProof/>
          <w:szCs w:val="22"/>
          <w:lang w:val="hy-AM" w:eastAsia="en-US"/>
        </w:rPr>
        <w:t xml:space="preserve"> իրացման իրավունքի ձեռք բերման նպատակով վճարված լրացուցիչ 100 դրամ պետական տու</w:t>
      </w:r>
      <w:r w:rsidR="00C25CB1">
        <w:rPr>
          <w:rFonts w:cstheme="minorBidi"/>
          <w:b w:val="0"/>
          <w:noProof/>
          <w:szCs w:val="22"/>
          <w:lang w:val="hy-AM" w:eastAsia="en-US"/>
        </w:rPr>
        <w:t>րքի՝ արտահանված կոնյակի սպիրտ</w:t>
      </w:r>
      <w:r w:rsidRPr="00846A35">
        <w:rPr>
          <w:rFonts w:cstheme="minorBidi"/>
          <w:b w:val="0"/>
          <w:noProof/>
          <w:szCs w:val="22"/>
          <w:lang w:val="hy-AM" w:eastAsia="en-US"/>
        </w:rPr>
        <w:t>ի ծավալների համարժեք չափով։ Միջոցառման շրջանակներում աջակցություն են ստացել 3 տնտեսավարողներ՝ 7,514.73 հազար բացարձակ լիտր կոնյակի սպիրտի արտահանման համար: Միջոցառման շրջանակներում օգտագործվել է շուրջ 751.5 մլն դրամ՝ ապահովելով 100% կատարողական: Միջոցառումը մեկնարկել է 2024թ.:</w:t>
      </w:r>
    </w:p>
    <w:p w14:paraId="24394F23" w14:textId="3E401D3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Կոնյակի սպիրտի իրացման (արտահանման) աջակցության ծրագիր միջոցառման շրջանակներում աջակցություն են ստացել 4 տնտեսավարող՝</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797.6 հազար բացարձակ լիտր 100 հազար լիտրը գերազանցող մասի իրացման իրավունք ստացած կոնյակի սպիրտի իրացման համար: Միջոցառման</w:t>
      </w:r>
      <w:r w:rsidR="006E4962" w:rsidRPr="00404672">
        <w:rPr>
          <w:rFonts w:cstheme="minorBidi"/>
          <w:b w:val="0"/>
          <w:noProof/>
          <w:szCs w:val="22"/>
          <w:lang w:val="hy-AM" w:eastAsia="en-US"/>
        </w:rPr>
        <w:t>ը</w:t>
      </w:r>
      <w:r w:rsidRPr="00846A35">
        <w:rPr>
          <w:rFonts w:cstheme="minorBidi"/>
          <w:b w:val="0"/>
          <w:noProof/>
          <w:szCs w:val="22"/>
          <w:lang w:val="hy-AM" w:eastAsia="en-US"/>
        </w:rPr>
        <w:t xml:space="preserve"> հատկացված միջոցներն ամբողջությամբ օգտագործվել են՝ կազմելով շուրջ 79.8 մլն դրամ: Միջոցառմամբ նախատեսված աջակցությունը տրամադրվել է միջոցառման ընթացակարգով նախատեսված՝ 2023թ. դեկտեմբեր ամսին տնտեսավարողների կողմից 100 հազար լիտրը գերազանցող մասի իրացման իրավունք ստացած կոնյակի սպիրտի իրացման համար, որով ծրագիրն ավարտվել է։</w:t>
      </w:r>
      <w:r w:rsidRPr="00846A35">
        <w:rPr>
          <w:rFonts w:ascii="Calibri" w:hAnsi="Calibri" w:cs="Calibri"/>
          <w:b w:val="0"/>
          <w:noProof/>
          <w:szCs w:val="22"/>
          <w:lang w:val="hy-AM" w:eastAsia="en-US"/>
        </w:rPr>
        <w:t> </w:t>
      </w:r>
      <w:r w:rsidRPr="00846A35">
        <w:rPr>
          <w:rFonts w:cstheme="minorBidi"/>
          <w:b w:val="0"/>
          <w:noProof/>
          <w:szCs w:val="22"/>
          <w:lang w:val="hy-AM" w:eastAsia="en-US"/>
        </w:rPr>
        <w:t>Վերոնշյալ հանգամանքով է պայմանավորված նախորդ տարվա համեմատ նշված միջո</w:t>
      </w:r>
      <w:r w:rsidR="009707C3">
        <w:rPr>
          <w:rFonts w:cstheme="minorBidi"/>
          <w:b w:val="0"/>
          <w:noProof/>
          <w:szCs w:val="22"/>
          <w:lang w:val="hy-AM" w:eastAsia="en-US"/>
        </w:rPr>
        <w:t>ցառման ծախսերի 94.1% (</w:t>
      </w:r>
      <w:r w:rsidRPr="00846A35">
        <w:rPr>
          <w:rFonts w:cstheme="minorBidi"/>
          <w:b w:val="0"/>
          <w:noProof/>
          <w:szCs w:val="22"/>
          <w:lang w:val="hy-AM" w:eastAsia="en-US"/>
        </w:rPr>
        <w:t>1.3 մլրդ դրամ) նվազումը:</w:t>
      </w:r>
    </w:p>
    <w:p w14:paraId="459DAD5C" w14:textId="7268F96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 Լոռու և Տավուշի մարզերում 2024թ. մայիսի 25-26-ը տեղացած հորդառատ անձրևներով պայմանավորված հեղեղումների պատճառով հայտարարված աղետի գոտիների տարածքներում գյուղատնտեսության ոլորտում բնակչությանը պատճառված վնասի աջակցության տրամադրման միջոցառման շրջանակներում աջակցություն է հատկացվել 580 շահառուի՝ նախատեսված 200-ի դիմաց: Շեղումը պայմանավորված է նրանով, որ աջակցությունը տրամադրվել է նախատեսվածից փոքր գումարներով, սակայն </w:t>
      </w:r>
      <w:r w:rsidR="00F173EA" w:rsidRPr="00404672">
        <w:rPr>
          <w:rFonts w:cstheme="minorBidi"/>
          <w:b w:val="0"/>
          <w:noProof/>
          <w:szCs w:val="22"/>
          <w:lang w:val="hy-AM" w:eastAsia="en-US"/>
        </w:rPr>
        <w:t>ավելի</w:t>
      </w:r>
      <w:r w:rsidRPr="00846A35">
        <w:rPr>
          <w:rFonts w:cstheme="minorBidi"/>
          <w:b w:val="0"/>
          <w:noProof/>
          <w:szCs w:val="22"/>
          <w:lang w:val="hy-AM" w:eastAsia="en-US"/>
        </w:rPr>
        <w:t xml:space="preserve"> շատ շահառուների: Միջոցառման շրջանակներում նախատեսված</w:t>
      </w:r>
      <w:r w:rsidR="00F173EA" w:rsidRPr="00404672">
        <w:rPr>
          <w:rFonts w:cstheme="minorBidi"/>
          <w:b w:val="0"/>
          <w:noProof/>
          <w:szCs w:val="22"/>
          <w:lang w:val="hy-AM" w:eastAsia="en-US"/>
        </w:rPr>
        <w:t xml:space="preserve"> միջոցների 99.9%-ն</w:t>
      </w:r>
      <w:r w:rsidRPr="00846A35">
        <w:rPr>
          <w:rFonts w:cstheme="minorBidi"/>
          <w:b w:val="0"/>
          <w:noProof/>
          <w:szCs w:val="22"/>
          <w:lang w:val="hy-AM" w:eastAsia="en-US"/>
        </w:rPr>
        <w:t xml:space="preserve"> </w:t>
      </w:r>
      <w:r w:rsidR="00F173EA" w:rsidRPr="00404672">
        <w:rPr>
          <w:rFonts w:cstheme="minorBidi"/>
          <w:b w:val="0"/>
          <w:noProof/>
          <w:szCs w:val="22"/>
          <w:lang w:val="hy-AM" w:eastAsia="en-US"/>
        </w:rPr>
        <w:t xml:space="preserve">օգտագործվել է՝ կազմելով </w:t>
      </w:r>
      <w:r w:rsidR="00FB69CF">
        <w:rPr>
          <w:rFonts w:cstheme="minorBidi"/>
          <w:b w:val="0"/>
          <w:noProof/>
          <w:szCs w:val="22"/>
          <w:lang w:val="hy-AM" w:eastAsia="en-US"/>
        </w:rPr>
        <w:t>158.8</w:t>
      </w:r>
      <w:r w:rsidR="00F173EA">
        <w:rPr>
          <w:rFonts w:cstheme="minorBidi"/>
          <w:b w:val="0"/>
          <w:noProof/>
          <w:szCs w:val="22"/>
          <w:lang w:val="hy-AM" w:eastAsia="en-US"/>
        </w:rPr>
        <w:t xml:space="preserve"> մլն դրամ</w:t>
      </w:r>
      <w:r w:rsidRPr="00846A35">
        <w:rPr>
          <w:rFonts w:cstheme="minorBidi"/>
          <w:b w:val="0"/>
          <w:noProof/>
          <w:szCs w:val="22"/>
          <w:lang w:val="hy-AM" w:eastAsia="en-US"/>
        </w:rPr>
        <w:t>:</w:t>
      </w:r>
    </w:p>
    <w:p w14:paraId="4D108361" w14:textId="519F7A87"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6D2163">
        <w:rPr>
          <w:rFonts w:cstheme="minorBidi"/>
          <w:b w:val="0"/>
          <w:i/>
          <w:noProof/>
          <w:szCs w:val="22"/>
          <w:lang w:val="hy-AM" w:eastAsia="en-US"/>
        </w:rPr>
        <w:t>Բուսաբուծության խթանման և բույսերի պաշտպանության</w:t>
      </w:r>
      <w:r w:rsidRPr="00846A35">
        <w:rPr>
          <w:rFonts w:cstheme="minorBidi"/>
          <w:b w:val="0"/>
          <w:noProof/>
          <w:szCs w:val="22"/>
          <w:lang w:val="hy-AM" w:eastAsia="en-US"/>
        </w:rPr>
        <w:t xml:space="preserve"> ծրագրի շրջանակներում օգտագործվել է ավելի քան 1.6 մլրդ դրամ՝ ապահովելով 99.9% կատարողական: Նախորդ տարվա համեմատ Բուսաբուծության խթանման և բույսերի պաշտպանության ծրագրի ծախսերը նվազել են 66.5%-ով (3.3 մլրդ դրամով)՝ հիմնականում պայմանավորված 2023թ. ՀՀ-ում աշնանացան ցորենի արտադրության խթանման նպատակով շուրջ 4.6 մլրդ դրամ փոխհատուցման տրամադր</w:t>
      </w:r>
      <w:r w:rsidR="00A325BA">
        <w:rPr>
          <w:rFonts w:cstheme="minorBidi"/>
          <w:b w:val="0"/>
          <w:noProof/>
          <w:szCs w:val="22"/>
          <w:lang w:val="hy-AM" w:eastAsia="en-US"/>
        </w:rPr>
        <w:t>մամբ, որը 2024թ. չի նախատեսվել:</w:t>
      </w:r>
    </w:p>
    <w:p w14:paraId="0D8CFBBB" w14:textId="38205312"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գարնանացան մշակաբույսերի և բազմամյա խոտաբույսերի մշակության հիմնական աշխատանքների համար կատարված ծախսերի մասնակի փոխհատուցման միջոցառման շրջանակներում ՀՀ համայնքների տնտեսավարողներին փոխհատուցում է տրամադրվել 19,197.4 հա </w:t>
      </w:r>
      <w:r w:rsidRPr="00846A35">
        <w:rPr>
          <w:rFonts w:cstheme="minorBidi"/>
          <w:b w:val="0"/>
          <w:noProof/>
          <w:szCs w:val="22"/>
          <w:lang w:val="hy-AM" w:eastAsia="en-US"/>
        </w:rPr>
        <w:lastRenderedPageBreak/>
        <w:t>ցանքատարածությունների ցանքի համար, որից 16,9</w:t>
      </w:r>
      <w:r w:rsidR="00A325BA">
        <w:rPr>
          <w:rFonts w:cstheme="minorBidi"/>
          <w:b w:val="0"/>
          <w:noProof/>
          <w:szCs w:val="22"/>
          <w:lang w:val="hy-AM" w:eastAsia="en-US"/>
        </w:rPr>
        <w:t>62.4 հա կազմել են հացահատիկային,</w:t>
      </w:r>
      <w:r w:rsidRPr="00846A35">
        <w:rPr>
          <w:rFonts w:cstheme="minorBidi"/>
          <w:b w:val="0"/>
          <w:noProof/>
          <w:szCs w:val="22"/>
          <w:lang w:val="hy-AM" w:eastAsia="en-US"/>
        </w:rPr>
        <w:t xml:space="preserve"> 313 հա</w:t>
      </w:r>
      <w:r w:rsidR="00A325BA" w:rsidRPr="00404672">
        <w:rPr>
          <w:rFonts w:cstheme="minorBidi"/>
          <w:b w:val="0"/>
          <w:noProof/>
          <w:szCs w:val="22"/>
          <w:lang w:val="hy-AM" w:eastAsia="en-US"/>
        </w:rPr>
        <w:t>`</w:t>
      </w:r>
      <w:r w:rsidRPr="00846A35">
        <w:rPr>
          <w:rFonts w:cstheme="minorBidi"/>
          <w:b w:val="0"/>
          <w:noProof/>
          <w:szCs w:val="22"/>
          <w:lang w:val="hy-AM" w:eastAsia="en-US"/>
        </w:rPr>
        <w:t xml:space="preserve"> հատիկաընդեղեն մշակաբույսերի, 1,456 հա</w:t>
      </w:r>
      <w:r w:rsidR="00A325BA" w:rsidRPr="00404672">
        <w:rPr>
          <w:rFonts w:cstheme="minorBidi"/>
          <w:b w:val="0"/>
          <w:noProof/>
          <w:szCs w:val="22"/>
          <w:lang w:val="hy-AM" w:eastAsia="en-US"/>
        </w:rPr>
        <w:t>`</w:t>
      </w:r>
      <w:r w:rsidRPr="00846A35">
        <w:rPr>
          <w:rFonts w:cstheme="minorBidi"/>
          <w:b w:val="0"/>
          <w:noProof/>
          <w:szCs w:val="22"/>
          <w:lang w:val="hy-AM" w:eastAsia="en-US"/>
        </w:rPr>
        <w:t xml:space="preserve"> բազմամյա խոտաբույսերի (առվույտ, կորնգան) և 466 հա</w:t>
      </w:r>
      <w:r w:rsidR="00A325BA" w:rsidRPr="00404672">
        <w:rPr>
          <w:rFonts w:cstheme="minorBidi"/>
          <w:b w:val="0"/>
          <w:noProof/>
          <w:szCs w:val="22"/>
          <w:lang w:val="hy-AM" w:eastAsia="en-US"/>
        </w:rPr>
        <w:t>`</w:t>
      </w:r>
      <w:r w:rsidRPr="00846A35">
        <w:rPr>
          <w:rFonts w:cstheme="minorBidi"/>
          <w:b w:val="0"/>
          <w:noProof/>
          <w:szCs w:val="22"/>
          <w:lang w:val="hy-AM" w:eastAsia="en-US"/>
        </w:rPr>
        <w:t xml:space="preserve"> խառը</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ցանքատարածությունները: Միջոցառման շրջանակներում </w:t>
      </w:r>
      <w:r w:rsidR="00E93992" w:rsidRPr="00404672">
        <w:rPr>
          <w:rFonts w:cstheme="minorBidi"/>
          <w:b w:val="0"/>
          <w:noProof/>
          <w:szCs w:val="22"/>
          <w:lang w:val="hy-AM" w:eastAsia="en-US"/>
        </w:rPr>
        <w:t>հատկացված 1.4</w:t>
      </w:r>
      <w:r w:rsidR="00A325BA">
        <w:rPr>
          <w:rFonts w:cstheme="minorBidi"/>
          <w:b w:val="0"/>
          <w:noProof/>
          <w:szCs w:val="22"/>
          <w:lang w:val="hy-AM" w:eastAsia="en-US"/>
        </w:rPr>
        <w:t xml:space="preserve"> մլրդ դրամ</w:t>
      </w:r>
      <w:r w:rsidR="00E93992" w:rsidRPr="00404672">
        <w:rPr>
          <w:rFonts w:cstheme="minorBidi"/>
          <w:b w:val="0"/>
          <w:noProof/>
          <w:szCs w:val="22"/>
          <w:lang w:val="hy-AM" w:eastAsia="en-US"/>
        </w:rPr>
        <w:t>ն ամբողջությամբ օգտագործվել է</w:t>
      </w:r>
      <w:r w:rsidRPr="00846A35">
        <w:rPr>
          <w:rFonts w:cstheme="minorBidi"/>
          <w:b w:val="0"/>
          <w:noProof/>
          <w:szCs w:val="22"/>
          <w:lang w:val="hy-AM" w:eastAsia="en-US"/>
        </w:rPr>
        <w:t>: Միջոցառումը մեկնարկել է 2024թ.:</w:t>
      </w:r>
    </w:p>
    <w:p w14:paraId="74A1E017" w14:textId="304EEE9A"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Բույսերի պաշտպանության միջոցառ</w:t>
      </w:r>
      <w:r w:rsidR="00E93992">
        <w:rPr>
          <w:rFonts w:cstheme="minorBidi"/>
          <w:b w:val="0"/>
          <w:noProof/>
          <w:szCs w:val="22"/>
          <w:lang w:val="hy-AM" w:eastAsia="en-US"/>
        </w:rPr>
        <w:t>ումների իրականացման համար ձեռք են</w:t>
      </w:r>
      <w:r w:rsidRPr="00846A35">
        <w:rPr>
          <w:rFonts w:cstheme="minorBidi"/>
          <w:b w:val="0"/>
          <w:noProof/>
          <w:szCs w:val="22"/>
          <w:lang w:val="hy-AM" w:eastAsia="en-US"/>
        </w:rPr>
        <w:t xml:space="preserve"> բերվել մշտադիտարկման աշխատանքների և գյուղատնտեսական մշակաբույսերի առավել վտանգավոր վնասատուների` մկնանման կրծողների և մորեխների դեմ պայքարի միջոցներ, պայքարի աշխատանքներն իրականացվում են միջին և բարձր վարակվածություն ունեցող հողատեսքերում։ Միջոցառման շրջանակներում գյուղատնտեսական մշակաբույսերի առավել վնասակար օրգանիզմների դեմ պայքար է տարվել 110,437.5 հա տարածքի վրա՝ նախատեսված 118,800.0 հա-ի դիմաց, որը պայմանավորված է </w:t>
      </w:r>
      <w:r w:rsidR="00F3150F" w:rsidRPr="00F3150F">
        <w:rPr>
          <w:rFonts w:cstheme="minorBidi"/>
          <w:b w:val="0"/>
          <w:noProof/>
          <w:szCs w:val="22"/>
          <w:lang w:val="hy-AM" w:eastAsia="en-US"/>
        </w:rPr>
        <w:t>նրանով, որ տնտես</w:t>
      </w:r>
      <w:r w:rsidR="00F3150F" w:rsidRPr="008C2065">
        <w:rPr>
          <w:rFonts w:cstheme="minorBidi"/>
          <w:b w:val="0"/>
          <w:noProof/>
          <w:szCs w:val="22"/>
          <w:lang w:val="hy-AM" w:eastAsia="en-US"/>
        </w:rPr>
        <w:t>ա</w:t>
      </w:r>
      <w:r w:rsidR="00F3150F" w:rsidRPr="00F3150F">
        <w:rPr>
          <w:rFonts w:cstheme="minorBidi"/>
          <w:b w:val="0"/>
          <w:noProof/>
          <w:szCs w:val="22"/>
          <w:lang w:val="hy-AM" w:eastAsia="en-US"/>
        </w:rPr>
        <w:t>վարողների մի մասը պայքարի աշխատանքներն իրականացրել է սեփական միջոցների հաշվին, ինչի արդյունքում ձեռքբերված միջատասպան թունանյութի մի մասը պահեստավորվել է հետագա օգտագործման նպատակով:</w:t>
      </w:r>
      <w:r w:rsidRPr="00846A35">
        <w:rPr>
          <w:rFonts w:cstheme="minorBidi"/>
          <w:b w:val="0"/>
          <w:noProof/>
          <w:szCs w:val="22"/>
          <w:lang w:val="hy-AM" w:eastAsia="en-US"/>
        </w:rPr>
        <w:t xml:space="preserve"> Նշված մի</w:t>
      </w:r>
      <w:r w:rsidR="002D7D75">
        <w:rPr>
          <w:rFonts w:cstheme="minorBidi"/>
          <w:b w:val="0"/>
          <w:noProof/>
          <w:szCs w:val="22"/>
          <w:lang w:val="hy-AM" w:eastAsia="en-US"/>
        </w:rPr>
        <w:t>ջոցառման ծախսերը կազմել են 59.8</w:t>
      </w:r>
      <w:r w:rsidR="002D7D75" w:rsidRPr="00150835">
        <w:rPr>
          <w:rFonts w:ascii="Calibri" w:hAnsi="Calibri" w:cs="Calibri"/>
          <w:b w:val="0"/>
          <w:noProof/>
          <w:szCs w:val="22"/>
          <w:lang w:val="hy-AM" w:eastAsia="en-US"/>
        </w:rPr>
        <w:t> </w:t>
      </w:r>
      <w:r w:rsidRPr="00846A35">
        <w:rPr>
          <w:rFonts w:cstheme="minorBidi"/>
          <w:b w:val="0"/>
          <w:noProof/>
          <w:szCs w:val="22"/>
          <w:lang w:val="hy-AM" w:eastAsia="en-US"/>
        </w:rPr>
        <w:t xml:space="preserve">մլն դրամ՝ ապահովելով 96.3% կատարողական: Շեղումը պայմանավորված է նրանով, որ մրցույթով հաղթող ճանաչված կազմակերպությունն ապրանքը մատակարարել է սահմանված ժամկետից ուշ, ինչի արդյունքում կիրառվել են տույժեր: Նախորդ տարվա համեմատ նշված միջոցառման ծախսերն աճել են 24.6%-ով կամ 11.8 մլն դրամով, ինչը պայմանավորված է </w:t>
      </w:r>
      <w:r w:rsidR="00A21B28" w:rsidRPr="00404672">
        <w:rPr>
          <w:rFonts w:cstheme="minorBidi"/>
          <w:b w:val="0"/>
          <w:noProof/>
          <w:szCs w:val="22"/>
          <w:lang w:val="hy-AM" w:eastAsia="en-US"/>
        </w:rPr>
        <w:t>2024թ.</w:t>
      </w:r>
      <w:r w:rsidRPr="00846A35">
        <w:rPr>
          <w:rFonts w:cstheme="minorBidi"/>
          <w:b w:val="0"/>
          <w:noProof/>
          <w:szCs w:val="22"/>
          <w:lang w:val="hy-AM" w:eastAsia="en-US"/>
        </w:rPr>
        <w:t xml:space="preserve"> ՀՀ</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բոլոր մարզերում մկնանման կրծողներով բարձր վարակվածության աստիճանով։</w:t>
      </w:r>
    </w:p>
    <w:p w14:paraId="011EC42D" w14:textId="209A9160"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A21B28">
        <w:rPr>
          <w:rFonts w:cstheme="minorBidi"/>
          <w:b w:val="0"/>
          <w:i/>
          <w:noProof/>
          <w:szCs w:val="22"/>
          <w:lang w:val="hy-AM" w:eastAsia="en-US"/>
        </w:rPr>
        <w:t>Գիտելիքահենք, նորարարական տնտեսությանը և փոքր ու միջին ձեռնարկատիրությանն աջակցության</w:t>
      </w:r>
      <w:r w:rsidRPr="00846A35">
        <w:rPr>
          <w:rFonts w:cstheme="minorBidi"/>
          <w:b w:val="0"/>
          <w:noProof/>
          <w:szCs w:val="22"/>
          <w:lang w:val="hy-AM" w:eastAsia="en-US"/>
        </w:rPr>
        <w:t xml:space="preserve"> ծրագրի շրջանակներում օգտագործվել է շուրջ 19.3 մլրդ դրամ</w:t>
      </w:r>
      <w:r w:rsidR="003965FE" w:rsidRPr="00404672">
        <w:rPr>
          <w:rFonts w:cstheme="minorBidi"/>
          <w:b w:val="0"/>
          <w:noProof/>
          <w:szCs w:val="22"/>
          <w:lang w:val="hy-AM" w:eastAsia="en-US"/>
        </w:rPr>
        <w:t xml:space="preserve">՝ ապահովելով </w:t>
      </w:r>
      <w:r w:rsidR="003965FE">
        <w:rPr>
          <w:rFonts w:cstheme="minorBidi"/>
          <w:b w:val="0"/>
          <w:noProof/>
          <w:szCs w:val="22"/>
          <w:lang w:val="hy-AM" w:eastAsia="en-US"/>
        </w:rPr>
        <w:t>96.7% կատարողական</w:t>
      </w:r>
      <w:r w:rsidRPr="00846A35">
        <w:rPr>
          <w:rFonts w:cstheme="minorBidi"/>
          <w:b w:val="0"/>
          <w:noProof/>
          <w:szCs w:val="22"/>
          <w:lang w:val="hy-AM" w:eastAsia="en-US"/>
        </w:rPr>
        <w:t>: Շեղումը հիմնականում պայմանավորված է Տնտեսության արդիականացման միջոցառմանը պետական աջակցության և</w:t>
      </w:r>
      <w:r w:rsidR="00D6269C" w:rsidRPr="00846A35">
        <w:rPr>
          <w:rFonts w:cstheme="minorBidi"/>
          <w:b w:val="0"/>
          <w:noProof/>
          <w:szCs w:val="22"/>
          <w:lang w:val="hy-AM" w:eastAsia="en-US"/>
        </w:rPr>
        <w:t xml:space="preserve"> </w:t>
      </w:r>
      <w:r w:rsidR="0032586D" w:rsidRPr="00D13E1E">
        <w:rPr>
          <w:rFonts w:cstheme="minorBidi"/>
          <w:b w:val="0"/>
          <w:noProof/>
          <w:szCs w:val="22"/>
          <w:lang w:val="hy-AM" w:eastAsia="en-US"/>
        </w:rPr>
        <w:t>ՀՀ</w:t>
      </w:r>
      <w:r w:rsidRPr="00846A35">
        <w:rPr>
          <w:rFonts w:cstheme="minorBidi"/>
          <w:b w:val="0"/>
          <w:noProof/>
          <w:szCs w:val="22"/>
          <w:lang w:val="hy-AM" w:eastAsia="en-US"/>
        </w:rPr>
        <w:t xml:space="preserve"> Լոռու և Տավուշի մարզերում առաջացած արտակարգ իրավիճակի հետևանքով հայտարարված աղետի գոտիների տարածքներում տնտեսավարողներին աջակցության տրամադրման միջոցառումների կատարողականով: Նախորդ տարվա համեմատ Գիտելիքահենք, նորարարական տնտեսությանը և փոքր ու միջին ձեռնարկատիրությանն աջակցության ծրագրի ծախսերն աճել են 2.2 անգամ կամ ավելի քան 10.5 մլրդ դրամով, որը հիմնականում պայմանավորված է Տնտեսության արդիականացման միջոցառմանը պետական աջակցության ծախսերի աճով</w:t>
      </w:r>
      <w:r w:rsidR="00303C26" w:rsidRPr="00404672">
        <w:rPr>
          <w:rFonts w:cstheme="minorBidi"/>
          <w:b w:val="0"/>
          <w:noProof/>
          <w:szCs w:val="22"/>
          <w:lang w:val="hy-AM" w:eastAsia="en-US"/>
        </w:rPr>
        <w:t>, ինչպես նաև 2024թ.</w:t>
      </w:r>
      <w:r w:rsidRPr="00846A35">
        <w:rPr>
          <w:rFonts w:cstheme="minorBidi"/>
          <w:b w:val="0"/>
          <w:noProof/>
          <w:szCs w:val="22"/>
          <w:lang w:val="hy-AM" w:eastAsia="en-US"/>
        </w:rPr>
        <w:t xml:space="preserve"> բարձր որակավորում ունեցող մասնագետների ներգրավման նպատակով նախարարության միջոցով տնտեսավարողներին սուբսիդավորման </w:t>
      </w:r>
      <w:r w:rsidR="00303C26" w:rsidRPr="00404672">
        <w:rPr>
          <w:rFonts w:cstheme="minorBidi"/>
          <w:b w:val="0"/>
          <w:noProof/>
          <w:szCs w:val="22"/>
          <w:lang w:val="hy-AM" w:eastAsia="en-US"/>
        </w:rPr>
        <w:t xml:space="preserve">նպատակով </w:t>
      </w:r>
      <w:r w:rsidRPr="00846A35">
        <w:rPr>
          <w:rFonts w:cstheme="minorBidi"/>
          <w:b w:val="0"/>
          <w:noProof/>
          <w:szCs w:val="22"/>
          <w:lang w:val="hy-AM" w:eastAsia="en-US"/>
        </w:rPr>
        <w:t>միջոցներ</w:t>
      </w:r>
      <w:r w:rsidR="00303C26" w:rsidRPr="00404672">
        <w:rPr>
          <w:rFonts w:cstheme="minorBidi"/>
          <w:b w:val="0"/>
          <w:noProof/>
          <w:szCs w:val="22"/>
          <w:lang w:val="hy-AM" w:eastAsia="en-US"/>
        </w:rPr>
        <w:t>ի</w:t>
      </w:r>
      <w:r w:rsidR="00303C26">
        <w:rPr>
          <w:rFonts w:cstheme="minorBidi"/>
          <w:b w:val="0"/>
          <w:noProof/>
          <w:szCs w:val="22"/>
          <w:lang w:val="hy-AM" w:eastAsia="en-US"/>
        </w:rPr>
        <w:t xml:space="preserve"> հատկացմամբ</w:t>
      </w:r>
      <w:r w:rsidRPr="00846A35">
        <w:rPr>
          <w:rFonts w:cstheme="minorBidi"/>
          <w:b w:val="0"/>
          <w:noProof/>
          <w:szCs w:val="22"/>
          <w:lang w:val="hy-AM" w:eastAsia="en-US"/>
        </w:rPr>
        <w:t>:</w:t>
      </w:r>
    </w:p>
    <w:p w14:paraId="275FE704" w14:textId="060FC3EC"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տարածքում գործող ընկերությունների արտադրողականության բարձրացման նպատակով բարձր որակավորում ունեցող մասնագետների ներգրավման նպատակով տնտեսավարողներին աջակցություն է տրամադրվել 2 միջոցառումների շրջանակներում: Մասնավորապես՝ բարձր որակավորում ունեցող մասնագետների ներգրավման նպատ</w:t>
      </w:r>
      <w:r w:rsidR="00215461">
        <w:rPr>
          <w:rFonts w:cstheme="minorBidi"/>
          <w:b w:val="0"/>
          <w:noProof/>
          <w:szCs w:val="22"/>
          <w:lang w:val="hy-AM" w:eastAsia="en-US"/>
        </w:rPr>
        <w:t>ակով տնտեսավարողներին աջակցությա</w:t>
      </w:r>
      <w:r w:rsidRPr="00846A35">
        <w:rPr>
          <w:rFonts w:cstheme="minorBidi"/>
          <w:b w:val="0"/>
          <w:noProof/>
          <w:szCs w:val="22"/>
          <w:lang w:val="hy-AM" w:eastAsia="en-US"/>
        </w:rPr>
        <w:t xml:space="preserve">ն միջոցառման շրջանակում աջակցություն է տրամադրվել 40 ընկերությունների, որոնց կողմից ներգրավված բարձր որակավորում ունեցող մասնագետների թիվը կազմել է 526՝ նախորդ տարվա 29 ընկերությունների </w:t>
      </w:r>
      <w:r w:rsidR="00215461" w:rsidRPr="00404672">
        <w:rPr>
          <w:rFonts w:cstheme="minorBidi"/>
          <w:b w:val="0"/>
          <w:noProof/>
          <w:szCs w:val="22"/>
          <w:lang w:val="hy-AM" w:eastAsia="en-US"/>
        </w:rPr>
        <w:t xml:space="preserve">և </w:t>
      </w:r>
      <w:r w:rsidRPr="00846A35">
        <w:rPr>
          <w:rFonts w:cstheme="minorBidi"/>
          <w:b w:val="0"/>
          <w:noProof/>
          <w:szCs w:val="22"/>
          <w:lang w:val="hy-AM" w:eastAsia="en-US"/>
        </w:rPr>
        <w:t>368</w:t>
      </w:r>
      <w:r w:rsidR="00215461" w:rsidRPr="00404672">
        <w:rPr>
          <w:rFonts w:cstheme="minorBidi"/>
          <w:b w:val="0"/>
          <w:noProof/>
          <w:szCs w:val="22"/>
          <w:lang w:val="hy-AM" w:eastAsia="en-US"/>
        </w:rPr>
        <w:t xml:space="preserve"> մասնագետներ</w:t>
      </w:r>
      <w:r w:rsidRPr="00846A35">
        <w:rPr>
          <w:rFonts w:cstheme="minorBidi"/>
          <w:b w:val="0"/>
          <w:noProof/>
          <w:szCs w:val="22"/>
          <w:lang w:val="hy-AM" w:eastAsia="en-US"/>
        </w:rPr>
        <w:t>ի դիմաց: Միջոցառման շրջա</w:t>
      </w:r>
      <w:r w:rsidR="00215461">
        <w:rPr>
          <w:rFonts w:cstheme="minorBidi"/>
          <w:b w:val="0"/>
          <w:noProof/>
          <w:szCs w:val="22"/>
          <w:lang w:val="hy-AM" w:eastAsia="en-US"/>
        </w:rPr>
        <w:t>նակներում ծախսերը կազմել են 1.2</w:t>
      </w:r>
      <w:r w:rsidR="00215461" w:rsidRPr="00404672">
        <w:rPr>
          <w:rFonts w:ascii="Calibri" w:hAnsi="Calibri" w:cs="Calibri"/>
          <w:b w:val="0"/>
          <w:noProof/>
          <w:szCs w:val="22"/>
          <w:lang w:val="hy-AM" w:eastAsia="en-US"/>
        </w:rPr>
        <w:t> </w:t>
      </w:r>
      <w:r w:rsidRPr="00846A35">
        <w:rPr>
          <w:rFonts w:cstheme="minorBidi"/>
          <w:b w:val="0"/>
          <w:noProof/>
          <w:szCs w:val="22"/>
          <w:lang w:val="hy-AM" w:eastAsia="en-US"/>
        </w:rPr>
        <w:t xml:space="preserve">մլրդ դրամ՝ ապահովելով 100% կատարողական: Նախորդ տարվա համեմատ նշված միջոցառման </w:t>
      </w:r>
      <w:r w:rsidRPr="00846A35">
        <w:rPr>
          <w:rFonts w:cstheme="minorBidi"/>
          <w:b w:val="0"/>
          <w:noProof/>
          <w:szCs w:val="22"/>
          <w:lang w:val="hy-AM" w:eastAsia="en-US"/>
        </w:rPr>
        <w:lastRenderedPageBreak/>
        <w:t xml:space="preserve">ծախսերն աճել են 54.2%-ով կամ 428.9 մլն դրամով, որը պայմանավորված է շահառուների թվաքանակի աճով: </w:t>
      </w:r>
      <w:r w:rsidR="00382BF6" w:rsidRPr="00D13E1E">
        <w:rPr>
          <w:rFonts w:cstheme="minorBidi"/>
          <w:b w:val="0"/>
          <w:noProof/>
          <w:szCs w:val="22"/>
          <w:lang w:val="hy-AM" w:eastAsia="en-US"/>
        </w:rPr>
        <w:t xml:space="preserve">Երկրորդ՝ </w:t>
      </w:r>
      <w:r w:rsidRPr="00846A35">
        <w:rPr>
          <w:rFonts w:cstheme="minorBidi"/>
          <w:b w:val="0"/>
          <w:noProof/>
          <w:szCs w:val="22"/>
          <w:lang w:val="hy-AM" w:eastAsia="en-US"/>
        </w:rPr>
        <w:t xml:space="preserve">2024թ. </w:t>
      </w:r>
      <w:r w:rsidR="00382BF6" w:rsidRPr="00D13E1E">
        <w:rPr>
          <w:rFonts w:cstheme="minorBidi"/>
          <w:b w:val="0"/>
          <w:noProof/>
          <w:szCs w:val="22"/>
          <w:lang w:val="hy-AM" w:eastAsia="en-US"/>
        </w:rPr>
        <w:t>մեկնարկած</w:t>
      </w:r>
      <w:r w:rsidRPr="00846A35">
        <w:rPr>
          <w:rFonts w:cstheme="minorBidi"/>
          <w:b w:val="0"/>
          <w:noProof/>
          <w:szCs w:val="22"/>
          <w:lang w:val="hy-AM" w:eastAsia="en-US"/>
        </w:rPr>
        <w:t xml:space="preserve"> բարձր որակավորում ունեցող մասնագետների ներգրավման նպատակով նախարարության միջոցով տնտեսավարողներին սուբսիդավորման միջոցառման շրջանակներում աջակցություն է տրամադրվել 44 ընկերությունների, որոնց կողմից ներգրավված բարձր որակավորում ունեցող մասնագետների թիվը </w:t>
      </w:r>
      <w:r w:rsidRPr="00404672">
        <w:rPr>
          <w:rFonts w:cstheme="minorBidi"/>
          <w:b w:val="0"/>
          <w:noProof/>
          <w:szCs w:val="22"/>
          <w:lang w:val="hy-AM" w:eastAsia="en-US"/>
        </w:rPr>
        <w:t>կազմել է 510:</w:t>
      </w:r>
      <w:r w:rsidR="00CB35EE" w:rsidRPr="00404672">
        <w:rPr>
          <w:rFonts w:cstheme="minorBidi"/>
          <w:b w:val="0"/>
          <w:noProof/>
          <w:szCs w:val="22"/>
          <w:lang w:val="hy-AM" w:eastAsia="en-US"/>
        </w:rPr>
        <w:t xml:space="preserve"> Միջոցառման իրականացում է պայմանավորված է</w:t>
      </w:r>
      <w:r w:rsidRPr="00404672">
        <w:rPr>
          <w:rFonts w:cstheme="minorBidi"/>
          <w:b w:val="0"/>
          <w:noProof/>
          <w:szCs w:val="22"/>
          <w:lang w:val="hy-AM" w:eastAsia="en-US"/>
        </w:rPr>
        <w:t xml:space="preserve"> </w:t>
      </w:r>
      <w:r w:rsidR="00CB35EE" w:rsidRPr="00404672">
        <w:rPr>
          <w:rFonts w:cstheme="minorBidi"/>
          <w:b w:val="0"/>
          <w:noProof/>
          <w:szCs w:val="22"/>
          <w:lang w:val="hy-AM" w:eastAsia="en-US"/>
        </w:rPr>
        <w:t>ՀՀ կառավարության 2024թ. մայիսի N 640-Ա որոշմամբ «Նորամուծության և ձեռներեցության ազգային կենտրոն» ՊՈԱԿ-ի լուծարմամբ, որից հետո բարձր որակավորում ունեցող մասնագետների ա</w:t>
      </w:r>
      <w:r w:rsidR="00382BF6">
        <w:rPr>
          <w:rFonts w:cstheme="minorBidi"/>
          <w:b w:val="0"/>
          <w:noProof/>
          <w:szCs w:val="22"/>
          <w:lang w:val="hy-AM" w:eastAsia="en-US"/>
        </w:rPr>
        <w:t xml:space="preserve">ջակցությունն իրականացվում է ՀՀ </w:t>
      </w:r>
      <w:r w:rsidR="00382BF6" w:rsidRPr="00D13E1E">
        <w:rPr>
          <w:rFonts w:cstheme="minorBidi"/>
          <w:b w:val="0"/>
          <w:noProof/>
          <w:szCs w:val="22"/>
          <w:lang w:val="hy-AM" w:eastAsia="en-US"/>
        </w:rPr>
        <w:t>ԷՆ</w:t>
      </w:r>
      <w:r w:rsidR="00CB35EE" w:rsidRPr="00404672">
        <w:rPr>
          <w:rFonts w:cstheme="minorBidi"/>
          <w:b w:val="0"/>
          <w:noProof/>
          <w:szCs w:val="22"/>
          <w:lang w:val="hy-AM" w:eastAsia="en-US"/>
        </w:rPr>
        <w:t xml:space="preserve"> կողմից: </w:t>
      </w:r>
      <w:r w:rsidRPr="00404672">
        <w:rPr>
          <w:rFonts w:cstheme="minorBidi"/>
          <w:b w:val="0"/>
          <w:noProof/>
          <w:szCs w:val="22"/>
          <w:lang w:val="hy-AM" w:eastAsia="en-US"/>
        </w:rPr>
        <w:t>Միջոցառման</w:t>
      </w:r>
      <w:r w:rsidRPr="00846A35">
        <w:rPr>
          <w:rFonts w:cstheme="minorBidi"/>
          <w:b w:val="0"/>
          <w:noProof/>
          <w:szCs w:val="22"/>
          <w:lang w:val="hy-AM" w:eastAsia="en-US"/>
        </w:rPr>
        <w:t xml:space="preserve"> շրջանակներում ծախսերը կազմել են 1.8 մլրդ դրամ կամ </w:t>
      </w:r>
      <w:r w:rsidR="006F2761" w:rsidRPr="00404672">
        <w:rPr>
          <w:rFonts w:cstheme="minorBidi"/>
          <w:b w:val="0"/>
          <w:noProof/>
          <w:szCs w:val="22"/>
          <w:lang w:val="hy-AM" w:eastAsia="en-US"/>
        </w:rPr>
        <w:t>ծրագրված ցուցանիշի</w:t>
      </w:r>
      <w:r w:rsidRPr="00846A35">
        <w:rPr>
          <w:rFonts w:cstheme="minorBidi"/>
          <w:b w:val="0"/>
          <w:noProof/>
          <w:szCs w:val="22"/>
          <w:lang w:val="hy-AM" w:eastAsia="en-US"/>
        </w:rPr>
        <w:t xml:space="preserve"> 98.6%-ը:</w:t>
      </w:r>
      <w:sdt>
        <w:sdtPr>
          <w:rPr>
            <w:rFonts w:cstheme="minorBidi"/>
            <w:b w:val="0"/>
            <w:noProof/>
            <w:szCs w:val="22"/>
            <w:lang w:val="hy-AM" w:eastAsia="en-US"/>
          </w:rPr>
          <w:tag w:val="goog_rdk_2"/>
          <w:id w:val="817148541"/>
        </w:sdtPr>
        <w:sdtEndPr/>
        <w:sdtContent/>
      </w:sdt>
      <w:r w:rsidRPr="00846A35">
        <w:rPr>
          <w:rFonts w:cstheme="minorBidi"/>
          <w:b w:val="0"/>
          <w:noProof/>
          <w:szCs w:val="22"/>
          <w:lang w:val="hy-AM" w:eastAsia="en-US"/>
        </w:rPr>
        <w:t xml:space="preserve"> Շեղումը պայմանավորված է մեկ շահառու ընկերության</w:t>
      </w:r>
      <w:r w:rsidR="006F2761" w:rsidRPr="00404672">
        <w:rPr>
          <w:rFonts w:cstheme="minorBidi"/>
          <w:b w:val="0"/>
          <w:noProof/>
          <w:szCs w:val="22"/>
          <w:lang w:val="hy-AM" w:eastAsia="en-US"/>
        </w:rPr>
        <w:t xml:space="preserve"> հետ</w:t>
      </w:r>
      <w:r w:rsidRPr="00846A35">
        <w:rPr>
          <w:rFonts w:cstheme="minorBidi"/>
          <w:b w:val="0"/>
          <w:noProof/>
          <w:szCs w:val="22"/>
          <w:lang w:val="hy-AM" w:eastAsia="en-US"/>
        </w:rPr>
        <w:t xml:space="preserve"> պայմանագ</w:t>
      </w:r>
      <w:r w:rsidR="006F2761" w:rsidRPr="00404672">
        <w:rPr>
          <w:rFonts w:cstheme="minorBidi"/>
          <w:b w:val="0"/>
          <w:noProof/>
          <w:szCs w:val="22"/>
          <w:lang w:val="hy-AM" w:eastAsia="en-US"/>
        </w:rPr>
        <w:t>րի կնքման հետաձգմամբ</w:t>
      </w:r>
      <w:r w:rsidRPr="00846A35">
        <w:rPr>
          <w:rFonts w:cstheme="minorBidi"/>
          <w:b w:val="0"/>
          <w:noProof/>
          <w:szCs w:val="22"/>
          <w:lang w:val="hy-AM" w:eastAsia="en-US"/>
        </w:rPr>
        <w:t xml:space="preserve"> 2025թ:</w:t>
      </w:r>
    </w:p>
    <w:p w14:paraId="252E5EDB" w14:textId="72166800"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Տնտեսության արդիականացման միջոցառմանը պետական աջակցության շրջանակներում արտադրական հնարավորությունների արդիականացման և նոր տեխնոլոգիաների ներմուծման խթանման նպատակով մատչելի պայմաններով վարկերի տրամա</w:t>
      </w:r>
      <w:r w:rsidR="00E4440B">
        <w:rPr>
          <w:rFonts w:cstheme="minorBidi"/>
          <w:b w:val="0"/>
          <w:noProof/>
          <w:szCs w:val="22"/>
          <w:lang w:val="hy-AM" w:eastAsia="en-US"/>
        </w:rPr>
        <w:t>դրման միջոցով կանխատեսված 1,800</w:t>
      </w:r>
      <w:r w:rsidR="00E4440B">
        <w:rPr>
          <w:rFonts w:cstheme="minorBidi"/>
          <w:b w:val="0"/>
          <w:noProof/>
          <w:szCs w:val="22"/>
          <w:lang w:val="hy-AM" w:eastAsia="en-US"/>
        </w:rPr>
        <w:noBreakHyphen/>
      </w:r>
      <w:r w:rsidRPr="00846A35">
        <w:rPr>
          <w:rFonts w:cstheme="minorBidi"/>
          <w:b w:val="0"/>
          <w:noProof/>
          <w:szCs w:val="22"/>
          <w:lang w:val="hy-AM" w:eastAsia="en-US"/>
        </w:rPr>
        <w:t>ի փոխարեն աջակցություն է ստացել 3,431</w:t>
      </w:r>
      <w:r w:rsidR="00E4440B" w:rsidRPr="00404672">
        <w:rPr>
          <w:rFonts w:cstheme="minorBidi"/>
          <w:b w:val="0"/>
          <w:noProof/>
          <w:szCs w:val="22"/>
          <w:lang w:val="hy-AM" w:eastAsia="en-US"/>
        </w:rPr>
        <w:t xml:space="preserve"> </w:t>
      </w:r>
      <w:r w:rsidRPr="00846A35">
        <w:rPr>
          <w:rFonts w:cstheme="minorBidi"/>
          <w:b w:val="0"/>
          <w:noProof/>
          <w:szCs w:val="22"/>
          <w:lang w:val="hy-AM" w:eastAsia="en-US"/>
        </w:rPr>
        <w:t>տնտեսավարող, որից 2,326-ը նախորդ տարիներից սուբսիդավորվող տնտեսավարող սուբյեկտներն են, սուբսիդավորվող վարկերի քանակը կանխատեսված</w:t>
      </w:r>
      <w:r w:rsidR="00E4440B">
        <w:rPr>
          <w:rFonts w:cstheme="minorBidi"/>
          <w:b w:val="0"/>
          <w:noProof/>
          <w:szCs w:val="22"/>
          <w:lang w:val="hy-AM" w:eastAsia="en-US"/>
        </w:rPr>
        <w:t xml:space="preserve"> 4,800-ի փոխարեն կազմել է 6,796</w:t>
      </w:r>
      <w:r w:rsidRPr="00846A35">
        <w:rPr>
          <w:rFonts w:cstheme="minorBidi"/>
          <w:b w:val="0"/>
          <w:noProof/>
          <w:szCs w:val="22"/>
          <w:lang w:val="hy-AM" w:eastAsia="en-US"/>
        </w:rPr>
        <w:t>, ձեռք են բերվել 6,524 միավոր սարքավորումներ և սարքավորման բաղկացուցիչներ՝ նախորդ տարվա 2,852-ի դիմաց: Ցուցանիշների գերազանցումը պայմանավորված է միջոցառման նկատմամբ մեծ պահանջարկով, սուբսիդավորվող վարկերը տրամադրվել են նախատեսվածից փոքր ծավալներով: Միջոցառման ծախսերը կազմել են շուրջ 16.1 մլրդ դրամ՝ ապահովելով 96.9% կատարողական: Շեղումը պայմանավորված է նրանով, որ Էյչ-Էս-Բի-Սի բանկի վերակազմակերպման հետևանքով դրա իրավահաջորդ Արդշինինվեստ բանկի հետ համաձայնագրի</w:t>
      </w:r>
      <w:r w:rsidR="00E4440B">
        <w:rPr>
          <w:rFonts w:cstheme="minorBidi"/>
          <w:b w:val="0"/>
          <w:noProof/>
          <w:szCs w:val="22"/>
          <w:lang w:val="hy-AM" w:eastAsia="en-US"/>
        </w:rPr>
        <w:t xml:space="preserve"> կնքումը ձգձգվել է, արդյունքում</w:t>
      </w:r>
      <w:r w:rsidRPr="00846A35">
        <w:rPr>
          <w:rFonts w:cstheme="minorBidi"/>
          <w:b w:val="0"/>
          <w:noProof/>
          <w:szCs w:val="22"/>
          <w:lang w:val="hy-AM" w:eastAsia="en-US"/>
        </w:rPr>
        <w:t xml:space="preserve"> վճարումները տեղափոխվել են 2025թ, բացի այդ տրամադրվել են նախատեսվածից փոքր ծավալներով վարկեր: Նախորդ տարվա համեմատ միջոցառման ծախսերն աճել են 2 անգամ</w:t>
      </w:r>
      <w:r w:rsidR="00D6269C" w:rsidRPr="00846A35">
        <w:rPr>
          <w:rFonts w:cstheme="minorBidi"/>
          <w:b w:val="0"/>
          <w:noProof/>
          <w:szCs w:val="22"/>
          <w:lang w:val="hy-AM" w:eastAsia="en-US"/>
        </w:rPr>
        <w:t xml:space="preserve"> </w:t>
      </w:r>
      <w:r w:rsidR="005D2A76">
        <w:rPr>
          <w:rFonts w:cstheme="minorBidi"/>
          <w:b w:val="0"/>
          <w:noProof/>
          <w:szCs w:val="22"/>
          <w:lang w:val="hy-AM" w:eastAsia="en-US"/>
        </w:rPr>
        <w:t xml:space="preserve">կամ </w:t>
      </w:r>
      <w:r w:rsidRPr="00846A35">
        <w:rPr>
          <w:rFonts w:cstheme="minorBidi"/>
          <w:b w:val="0"/>
          <w:noProof/>
          <w:szCs w:val="22"/>
          <w:lang w:val="hy-AM" w:eastAsia="en-US"/>
        </w:rPr>
        <w:t>8.2 մլրդ դրամով</w:t>
      </w:r>
      <w:r w:rsidR="005D2A76" w:rsidRPr="00404672">
        <w:rPr>
          <w:rFonts w:cstheme="minorBidi"/>
          <w:b w:val="0"/>
          <w:noProof/>
          <w:szCs w:val="22"/>
          <w:lang w:val="hy-AM" w:eastAsia="en-US"/>
        </w:rPr>
        <w:t>`</w:t>
      </w:r>
      <w:r w:rsidRPr="00846A35">
        <w:rPr>
          <w:rFonts w:cstheme="minorBidi"/>
          <w:b w:val="0"/>
          <w:noProof/>
          <w:szCs w:val="22"/>
          <w:lang w:val="hy-AM" w:eastAsia="en-US"/>
        </w:rPr>
        <w:t xml:space="preserve"> պայմանավորված գործընկեր ֆինանսական կառույցների շրջանակի ընդլայնմամբ և շահառուների թվի աճով։</w:t>
      </w:r>
    </w:p>
    <w:p w14:paraId="7EF9C3F2" w14:textId="3FECE691"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Լոռու և Տավուշի մարզե</w:t>
      </w:r>
      <w:r w:rsidR="005D2A76">
        <w:rPr>
          <w:rFonts w:cstheme="minorBidi"/>
          <w:b w:val="0"/>
          <w:noProof/>
          <w:szCs w:val="22"/>
          <w:lang w:val="hy-AM" w:eastAsia="en-US"/>
        </w:rPr>
        <w:t>րում առաջացած արտակարգ իրավիճակ</w:t>
      </w:r>
      <w:r w:rsidRPr="00846A35">
        <w:rPr>
          <w:rFonts w:cstheme="minorBidi"/>
          <w:b w:val="0"/>
          <w:noProof/>
          <w:szCs w:val="22"/>
          <w:lang w:val="hy-AM" w:eastAsia="en-US"/>
        </w:rPr>
        <w:t>ի հետևանքով հայտարարված աղետի</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գոտիների տարածքներում տնտեսավարողներին աջակցության</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տրամադր</w:t>
      </w:r>
      <w:r w:rsidR="005D2A76" w:rsidRPr="00404672">
        <w:rPr>
          <w:rFonts w:cstheme="minorBidi"/>
          <w:b w:val="0"/>
          <w:noProof/>
          <w:szCs w:val="22"/>
          <w:lang w:val="hy-AM" w:eastAsia="en-US"/>
        </w:rPr>
        <w:t>ման</w:t>
      </w:r>
      <w:r w:rsidRPr="00846A35">
        <w:rPr>
          <w:rFonts w:cstheme="minorBidi"/>
          <w:b w:val="0"/>
          <w:noProof/>
          <w:szCs w:val="22"/>
          <w:lang w:val="hy-AM" w:eastAsia="en-US"/>
        </w:rPr>
        <w:t xml:space="preserve"> միջոցառման նպատակն է եղել աջակցել ՀՀ կառավարության 2024</w:t>
      </w:r>
      <w:r w:rsidR="003931E1">
        <w:rPr>
          <w:rFonts w:cstheme="minorBidi"/>
          <w:b w:val="0"/>
          <w:noProof/>
          <w:szCs w:val="22"/>
          <w:lang w:val="hy-AM" w:eastAsia="en-US"/>
        </w:rPr>
        <w:t>թ.</w:t>
      </w:r>
      <w:r w:rsidRPr="00846A35">
        <w:rPr>
          <w:rFonts w:cstheme="minorBidi"/>
          <w:b w:val="0"/>
          <w:noProof/>
          <w:szCs w:val="22"/>
          <w:lang w:val="hy-AM" w:eastAsia="en-US"/>
        </w:rPr>
        <w:t xml:space="preserve"> մայիսի 27-ի N 772-Ն որոշմամբ սահմանված համայնքներում գործունեություն իրականացնող և աղետից տուժած առևտրային կազմակերպություններին կամ անհատ ձեռնարկատերերին կամ աղետից տուժած ձեռնարկատիրական գործունեության վայր հանդիսացող անշարժ գույքի (շենքերի, շինությունների) սեփականատերերին կամ սեփականության իրավունքի իրավատերերին։ Միջոցառման շրջանակներում աջակցություն է տրամադրվել 155 շահառուների</w:t>
      </w:r>
      <w:r w:rsidR="005D2A76" w:rsidRPr="00404672">
        <w:rPr>
          <w:rFonts w:cstheme="minorBidi"/>
          <w:b w:val="0"/>
          <w:noProof/>
          <w:szCs w:val="22"/>
          <w:lang w:val="hy-AM" w:eastAsia="en-US"/>
        </w:rPr>
        <w:t>,</w:t>
      </w:r>
      <w:r w:rsidRPr="00846A35">
        <w:rPr>
          <w:rFonts w:cstheme="minorBidi"/>
          <w:b w:val="0"/>
          <w:noProof/>
          <w:szCs w:val="22"/>
          <w:lang w:val="hy-AM" w:eastAsia="en-US"/>
        </w:rPr>
        <w:t xml:space="preserve"> ծախսերը կազմել են 181.3 մլն դրամ՝ ապահովելով 60.4% կատարողական: </w:t>
      </w:r>
      <w:sdt>
        <w:sdtPr>
          <w:rPr>
            <w:rFonts w:cstheme="minorBidi"/>
            <w:b w:val="0"/>
            <w:noProof/>
            <w:szCs w:val="22"/>
            <w:lang w:val="hy-AM" w:eastAsia="en-US"/>
          </w:rPr>
          <w:tag w:val="goog_rdk_9"/>
          <w:id w:val="-1690912668"/>
        </w:sdtPr>
        <w:sdtEndPr/>
        <w:sdtContent/>
      </w:sdt>
      <w:r w:rsidRPr="00846A35">
        <w:rPr>
          <w:rFonts w:cstheme="minorBidi"/>
          <w:b w:val="0"/>
          <w:noProof/>
          <w:szCs w:val="22"/>
          <w:lang w:val="hy-AM" w:eastAsia="en-US"/>
        </w:rPr>
        <w:t>Շեղումը պայմանավորված է նրանով, որ աջակցության համար հաշվարկները կատարվել են առավելագույն չափով</w:t>
      </w:r>
      <w:r w:rsidR="001A27AA" w:rsidRPr="00404672">
        <w:rPr>
          <w:rFonts w:cstheme="minorBidi"/>
          <w:b w:val="0"/>
          <w:noProof/>
          <w:szCs w:val="22"/>
          <w:lang w:val="hy-AM" w:eastAsia="en-US"/>
        </w:rPr>
        <w:t>՝</w:t>
      </w:r>
      <w:r w:rsidRPr="00846A35">
        <w:rPr>
          <w:rFonts w:cstheme="minorBidi"/>
          <w:b w:val="0"/>
          <w:noProof/>
          <w:szCs w:val="22"/>
          <w:lang w:val="hy-AM" w:eastAsia="en-US"/>
        </w:rPr>
        <w:t xml:space="preserve"> նախնական տեղեկատվության հիման վրա, բացի այդ</w:t>
      </w:r>
      <w:r w:rsidR="001A27AA" w:rsidRPr="00404672">
        <w:rPr>
          <w:rFonts w:cstheme="minorBidi"/>
          <w:b w:val="0"/>
          <w:noProof/>
          <w:szCs w:val="22"/>
          <w:lang w:val="hy-AM" w:eastAsia="en-US"/>
        </w:rPr>
        <w:t>,</w:t>
      </w:r>
      <w:r w:rsidRPr="00846A35">
        <w:rPr>
          <w:rFonts w:cstheme="minorBidi"/>
          <w:b w:val="0"/>
          <w:noProof/>
          <w:szCs w:val="22"/>
          <w:lang w:val="hy-AM" w:eastAsia="en-US"/>
        </w:rPr>
        <w:t xml:space="preserve"> որոշ շահառուների փաստաթղթերը չեն համապատ</w:t>
      </w:r>
      <w:r w:rsidR="001A27AA">
        <w:rPr>
          <w:rFonts w:cstheme="minorBidi"/>
          <w:b w:val="0"/>
          <w:noProof/>
          <w:szCs w:val="22"/>
          <w:lang w:val="hy-AM" w:eastAsia="en-US"/>
        </w:rPr>
        <w:t>ասխանել միջոցառման պայմաններին:</w:t>
      </w:r>
    </w:p>
    <w:p w14:paraId="4EDF0EF1" w14:textId="561828D4"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5A5F17">
        <w:rPr>
          <w:rFonts w:cstheme="minorBidi"/>
          <w:b w:val="0"/>
          <w:i/>
          <w:noProof/>
          <w:szCs w:val="22"/>
          <w:lang w:val="hy-AM" w:eastAsia="en-US"/>
        </w:rPr>
        <w:t>Անասնաբուժական ծառայությունների</w:t>
      </w:r>
      <w:r w:rsidRPr="00846A35">
        <w:rPr>
          <w:rFonts w:cstheme="minorBidi"/>
          <w:b w:val="0"/>
          <w:noProof/>
          <w:szCs w:val="22"/>
          <w:lang w:val="hy-AM" w:eastAsia="en-US"/>
        </w:rPr>
        <w:t xml:space="preserve"> ծրագրի շրջանակներում օգտագործվել է շուրջ 2.5 մլրդ դրամ՝ ապահովելով 83.8% կատարողական: Շեղումը հիմնականում պայմանավորված է </w:t>
      </w:r>
      <w:r w:rsidRPr="00846A35">
        <w:rPr>
          <w:rFonts w:cstheme="minorBidi"/>
          <w:b w:val="0"/>
          <w:noProof/>
          <w:szCs w:val="22"/>
          <w:lang w:val="hy-AM" w:eastAsia="en-US"/>
        </w:rPr>
        <w:lastRenderedPageBreak/>
        <w:t>ՀՀ-ում խոշոր եղջերավոր կենդանիների համարակալման և հաշվառման</w:t>
      </w:r>
      <w:r w:rsidR="005A5F17" w:rsidRPr="00404672">
        <w:rPr>
          <w:rFonts w:cstheme="minorBidi"/>
          <w:b w:val="0"/>
          <w:noProof/>
          <w:szCs w:val="22"/>
          <w:lang w:val="hy-AM" w:eastAsia="en-US"/>
        </w:rPr>
        <w:t xml:space="preserve"> ծախսերի</w:t>
      </w:r>
      <w:r w:rsidRPr="00846A35">
        <w:rPr>
          <w:rFonts w:cstheme="minorBidi"/>
          <w:b w:val="0"/>
          <w:noProof/>
          <w:szCs w:val="22"/>
          <w:lang w:val="hy-AM" w:eastAsia="en-US"/>
        </w:rPr>
        <w:t xml:space="preserve"> կատարողակ</w:t>
      </w:r>
      <w:r w:rsidR="005A5F17" w:rsidRPr="00404672">
        <w:rPr>
          <w:rFonts w:cstheme="minorBidi"/>
          <w:b w:val="0"/>
          <w:noProof/>
          <w:szCs w:val="22"/>
          <w:lang w:val="hy-AM" w:eastAsia="en-US"/>
        </w:rPr>
        <w:t>ա</w:t>
      </w:r>
      <w:r w:rsidRPr="00846A35">
        <w:rPr>
          <w:rFonts w:cstheme="minorBidi"/>
          <w:b w:val="0"/>
          <w:noProof/>
          <w:szCs w:val="22"/>
          <w:lang w:val="hy-AM" w:eastAsia="en-US"/>
        </w:rPr>
        <w:t>նով: Նախորդ տարվա համեմատ Անասնաբուժական ծառայությունների ծրա</w:t>
      </w:r>
      <w:r w:rsidR="005A5F17">
        <w:rPr>
          <w:rFonts w:cstheme="minorBidi"/>
          <w:b w:val="0"/>
          <w:noProof/>
          <w:szCs w:val="22"/>
          <w:lang w:val="hy-AM" w:eastAsia="en-US"/>
        </w:rPr>
        <w:t xml:space="preserve">գրի ծախսերն աճել են 1.6%-ով </w:t>
      </w:r>
      <w:r w:rsidR="005A5F17" w:rsidRPr="00404672">
        <w:rPr>
          <w:rFonts w:cstheme="minorBidi"/>
          <w:b w:val="0"/>
          <w:noProof/>
          <w:szCs w:val="22"/>
          <w:lang w:val="hy-AM" w:eastAsia="en-US"/>
        </w:rPr>
        <w:t>(</w:t>
      </w:r>
      <w:r w:rsidRPr="00846A35">
        <w:rPr>
          <w:rFonts w:cstheme="minorBidi"/>
          <w:b w:val="0"/>
          <w:noProof/>
          <w:szCs w:val="22"/>
          <w:lang w:val="hy-AM" w:eastAsia="en-US"/>
        </w:rPr>
        <w:t>40.1 մլն դրամով</w:t>
      </w:r>
      <w:r w:rsidR="005A5F17" w:rsidRPr="00404672">
        <w:rPr>
          <w:rFonts w:cstheme="minorBidi"/>
          <w:b w:val="0"/>
          <w:noProof/>
          <w:szCs w:val="22"/>
          <w:lang w:val="hy-AM" w:eastAsia="en-US"/>
        </w:rPr>
        <w:t>)</w:t>
      </w:r>
      <w:r w:rsidRPr="00846A35">
        <w:rPr>
          <w:rFonts w:cstheme="minorBidi"/>
          <w:b w:val="0"/>
          <w:noProof/>
          <w:szCs w:val="22"/>
          <w:lang w:val="hy-AM" w:eastAsia="en-US"/>
        </w:rPr>
        <w:t>: Ծրագրի շրջանակներում իրականացվել են երկու միջոցառումներ:</w:t>
      </w:r>
    </w:p>
    <w:p w14:paraId="5E4D04B2" w14:textId="2D343BDD"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Գյուղատնտեսական կենդանիների պատվաստման միջոցառման շրջանակներում իրականացվել են 849,693 հատ ախտորոշման և 4,191,060 հատ կանխարգելիչ (պատվաստումներ) միջոցառումներ՝ նախատեսված համապատասխանաբար 890,235-ի և 4,374,175</w:t>
      </w:r>
      <w:r w:rsidRPr="00846A35">
        <w:rPr>
          <w:rFonts w:cstheme="minorBidi"/>
          <w:b w:val="0"/>
          <w:noProof/>
          <w:szCs w:val="22"/>
          <w:lang w:val="hy-AM" w:eastAsia="en-US"/>
        </w:rPr>
        <w:noBreakHyphen/>
        <w:t>ի ու նախորդ տարվա 891,898-ի և 6,278,873</w:t>
      </w:r>
      <w:r w:rsidRPr="00846A35">
        <w:rPr>
          <w:rFonts w:cstheme="minorBidi"/>
          <w:b w:val="0"/>
          <w:noProof/>
          <w:szCs w:val="22"/>
          <w:lang w:val="hy-AM" w:eastAsia="en-US"/>
        </w:rPr>
        <w:noBreakHyphen/>
        <w:t>ի դիմաց: Միջոցառման շրջանակներում օգտագործվել է շուրջ 2.4 մլրդ դրամ՝ ապահովելով 96.7% կատարողական: Շեղումը պայմանավորված է մսի իրացման նպատակով կենդանիների սպանդի արդյունքում նախատեսվածից քիչ գլխաքանակի պատվաստմամբ: Նախորդ տարվա համեմատ նշված ծախսերն աճել են 9.5%-ով կամ 203.7 մլն դրամով, որը հիմնականում պայմանավորված է կայուն անասնահամաճարակային իրավիճակի ապահովման նպատակով հարևան երկրներում շրջանառվող դաբաղ հիվանդության</w:t>
      </w:r>
      <w:r w:rsidR="00AC4568" w:rsidRPr="00404672">
        <w:rPr>
          <w:rFonts w:cstheme="minorBidi"/>
          <w:b w:val="0"/>
          <w:noProof/>
          <w:szCs w:val="22"/>
          <w:lang w:val="hy-AM" w:eastAsia="en-US"/>
        </w:rPr>
        <w:t xml:space="preserve"> դեմ</w:t>
      </w:r>
      <w:r w:rsidRPr="00846A35">
        <w:rPr>
          <w:rFonts w:cstheme="minorBidi"/>
          <w:b w:val="0"/>
          <w:noProof/>
          <w:szCs w:val="22"/>
          <w:lang w:val="hy-AM" w:eastAsia="en-US"/>
        </w:rPr>
        <w:t xml:space="preserve"> ավելի թանկարժեք պատվաստանյութի ձեռքբերմամբ:</w:t>
      </w:r>
    </w:p>
    <w:p w14:paraId="4BBA1600" w14:textId="30C70927"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խոշոր եղջերավոր կենդանիների համարակալման և հաշվառման միջոցառման շրջանակներում </w:t>
      </w:r>
      <w:r w:rsidR="004A1D74" w:rsidRPr="00404672">
        <w:rPr>
          <w:rFonts w:cstheme="minorBidi"/>
          <w:b w:val="0"/>
          <w:noProof/>
          <w:szCs w:val="22"/>
          <w:lang w:val="hy-AM" w:eastAsia="en-US"/>
        </w:rPr>
        <w:t xml:space="preserve">համարակալվել և </w:t>
      </w:r>
      <w:r w:rsidR="004A1D74" w:rsidRPr="00846A35">
        <w:rPr>
          <w:rFonts w:cstheme="minorBidi"/>
          <w:b w:val="0"/>
          <w:noProof/>
          <w:szCs w:val="22"/>
          <w:lang w:val="hy-AM" w:eastAsia="en-US"/>
        </w:rPr>
        <w:t xml:space="preserve">էլեկտրոնային տեղեկատվական համակարգի միջոցով </w:t>
      </w:r>
      <w:r w:rsidR="004A1D74" w:rsidRPr="00404672">
        <w:rPr>
          <w:rFonts w:cstheme="minorBidi"/>
          <w:b w:val="0"/>
          <w:noProof/>
          <w:szCs w:val="22"/>
          <w:lang w:val="hy-AM" w:eastAsia="en-US"/>
        </w:rPr>
        <w:t xml:space="preserve">հաշվառվել են </w:t>
      </w:r>
      <w:r w:rsidR="002D3487" w:rsidRPr="00846A35">
        <w:rPr>
          <w:rFonts w:cstheme="minorBidi"/>
          <w:b w:val="0"/>
          <w:noProof/>
          <w:szCs w:val="22"/>
          <w:lang w:val="hy-AM" w:eastAsia="en-US"/>
        </w:rPr>
        <w:t>195,400</w:t>
      </w:r>
      <w:r w:rsidR="002D3487">
        <w:rPr>
          <w:rFonts w:cstheme="minorBidi"/>
          <w:b w:val="0"/>
          <w:noProof/>
          <w:szCs w:val="22"/>
          <w:lang w:val="hy-AM" w:eastAsia="en-US"/>
        </w:rPr>
        <w:t xml:space="preserve"> հատ խոշոր եղջերավոր կենդանիներ՝</w:t>
      </w:r>
      <w:r w:rsidR="002D3487" w:rsidRPr="00846A35">
        <w:rPr>
          <w:rFonts w:cstheme="minorBidi"/>
          <w:b w:val="0"/>
          <w:noProof/>
          <w:szCs w:val="22"/>
          <w:lang w:val="hy-AM" w:eastAsia="en-US"/>
        </w:rPr>
        <w:t xml:space="preserve"> </w:t>
      </w:r>
      <w:r w:rsidRPr="00846A35">
        <w:rPr>
          <w:rFonts w:cstheme="minorBidi"/>
          <w:b w:val="0"/>
          <w:noProof/>
          <w:szCs w:val="22"/>
          <w:lang w:val="hy-AM" w:eastAsia="en-US"/>
        </w:rPr>
        <w:t xml:space="preserve">նախորդ տարվա 428,081-ի </w:t>
      </w:r>
      <w:r w:rsidR="002D3487" w:rsidRPr="00404672">
        <w:rPr>
          <w:rFonts w:cstheme="minorBidi"/>
          <w:b w:val="0"/>
          <w:noProof/>
          <w:szCs w:val="22"/>
          <w:lang w:val="hy-AM" w:eastAsia="en-US"/>
        </w:rPr>
        <w:t>դիմաց</w:t>
      </w:r>
      <w:r w:rsidRPr="00846A35">
        <w:rPr>
          <w:rFonts w:cstheme="minorBidi"/>
          <w:b w:val="0"/>
          <w:noProof/>
          <w:szCs w:val="22"/>
          <w:lang w:val="hy-AM" w:eastAsia="en-US"/>
        </w:rPr>
        <w:t xml:space="preserve">։ Միջոցառման շրջանակներում օգտագործվել </w:t>
      </w:r>
      <w:r w:rsidR="002D3487" w:rsidRPr="00404672">
        <w:rPr>
          <w:rFonts w:cstheme="minorBidi"/>
          <w:b w:val="0"/>
          <w:noProof/>
          <w:szCs w:val="22"/>
          <w:lang w:val="hy-AM" w:eastAsia="en-US"/>
        </w:rPr>
        <w:t xml:space="preserve">է </w:t>
      </w:r>
      <w:r w:rsidR="002D3487" w:rsidRPr="00846A35">
        <w:rPr>
          <w:rFonts w:cstheme="minorBidi"/>
          <w:b w:val="0"/>
          <w:noProof/>
          <w:szCs w:val="22"/>
          <w:lang w:val="hy-AM" w:eastAsia="en-US"/>
        </w:rPr>
        <w:t>նախատեսված միջոցների 26.2%-ը</w:t>
      </w:r>
      <w:r w:rsidR="002D3487" w:rsidRPr="00404672">
        <w:rPr>
          <w:rFonts w:cstheme="minorBidi"/>
          <w:b w:val="0"/>
          <w:noProof/>
          <w:szCs w:val="22"/>
          <w:lang w:val="hy-AM" w:eastAsia="en-US"/>
        </w:rPr>
        <w:t>՝</w:t>
      </w:r>
      <w:r w:rsidR="002D3487">
        <w:rPr>
          <w:rFonts w:cstheme="minorBidi"/>
          <w:b w:val="0"/>
          <w:noProof/>
          <w:szCs w:val="22"/>
          <w:lang w:val="hy-AM" w:eastAsia="en-US"/>
        </w:rPr>
        <w:t xml:space="preserve"> 142.9 մլն դրամ</w:t>
      </w:r>
      <w:r w:rsidRPr="00846A35">
        <w:rPr>
          <w:rFonts w:cstheme="minorBidi"/>
          <w:b w:val="0"/>
          <w:noProof/>
          <w:szCs w:val="22"/>
          <w:lang w:val="hy-AM" w:eastAsia="en-US"/>
        </w:rPr>
        <w:t xml:space="preserve">: </w:t>
      </w:r>
      <w:r w:rsidR="002D3487" w:rsidRPr="00404672">
        <w:rPr>
          <w:rFonts w:cstheme="minorBidi"/>
          <w:b w:val="0"/>
          <w:noProof/>
          <w:szCs w:val="22"/>
          <w:lang w:val="hy-AM" w:eastAsia="en-US"/>
        </w:rPr>
        <w:t>Ցածր կատարողականը</w:t>
      </w:r>
      <w:r w:rsidRPr="00846A35">
        <w:rPr>
          <w:rFonts w:cstheme="minorBidi"/>
          <w:b w:val="0"/>
          <w:noProof/>
          <w:szCs w:val="22"/>
          <w:lang w:val="hy-AM" w:eastAsia="en-US"/>
        </w:rPr>
        <w:t xml:space="preserve"> պայմանավորված է</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նրանով, որ ՀՀ կառավարության 2024թ. նոյեմբերի 28-ի 1883-Ն որոշմամբ հատկացվել են լրացուցիչ միջոցներ, այնուհետև պայմանագրում</w:t>
      </w:r>
      <w:r w:rsidR="00C313E3" w:rsidRPr="00404672">
        <w:rPr>
          <w:rFonts w:cstheme="minorBidi"/>
          <w:b w:val="0"/>
          <w:noProof/>
          <w:szCs w:val="22"/>
          <w:lang w:val="hy-AM" w:eastAsia="en-US"/>
        </w:rPr>
        <w:t xml:space="preserve"> ականջապիտակների</w:t>
      </w:r>
      <w:r w:rsidRPr="00846A35">
        <w:rPr>
          <w:rFonts w:cstheme="minorBidi"/>
          <w:b w:val="0"/>
          <w:noProof/>
          <w:szCs w:val="22"/>
          <w:lang w:val="hy-AM" w:eastAsia="en-US"/>
        </w:rPr>
        <w:t xml:space="preserve"> մատակարարման</w:t>
      </w:r>
      <w:r w:rsidR="002D3487" w:rsidRPr="00404672">
        <w:rPr>
          <w:rFonts w:cstheme="minorBidi"/>
          <w:b w:val="0"/>
          <w:noProof/>
          <w:szCs w:val="22"/>
          <w:lang w:val="hy-AM" w:eastAsia="en-US"/>
        </w:rPr>
        <w:t xml:space="preserve"> </w:t>
      </w:r>
      <w:r w:rsidRPr="00846A35">
        <w:rPr>
          <w:rFonts w:cstheme="minorBidi"/>
          <w:b w:val="0"/>
          <w:noProof/>
          <w:szCs w:val="22"/>
          <w:lang w:val="hy-AM" w:eastAsia="en-US"/>
        </w:rPr>
        <w:t>ժամկետ</w:t>
      </w:r>
      <w:r w:rsidR="00682342" w:rsidRPr="008C2065">
        <w:rPr>
          <w:rFonts w:cstheme="minorBidi"/>
          <w:b w:val="0"/>
          <w:noProof/>
          <w:szCs w:val="22"/>
          <w:lang w:val="hy-AM" w:eastAsia="en-US"/>
        </w:rPr>
        <w:t>ը</w:t>
      </w:r>
      <w:r w:rsidRPr="00846A35">
        <w:rPr>
          <w:rFonts w:cstheme="minorBidi"/>
          <w:b w:val="0"/>
          <w:noProof/>
          <w:szCs w:val="22"/>
          <w:lang w:val="hy-AM" w:eastAsia="en-US"/>
        </w:rPr>
        <w:t xml:space="preserve"> սահմանվել</w:t>
      </w:r>
      <w:r w:rsidR="00682342" w:rsidRPr="008C2065">
        <w:rPr>
          <w:rFonts w:cstheme="minorBidi"/>
          <w:b w:val="0"/>
          <w:noProof/>
          <w:szCs w:val="22"/>
          <w:lang w:val="hy-AM" w:eastAsia="en-US"/>
        </w:rPr>
        <w:t xml:space="preserve"> է</w:t>
      </w:r>
      <w:r w:rsidRPr="00846A35">
        <w:rPr>
          <w:rFonts w:cstheme="minorBidi"/>
          <w:b w:val="0"/>
          <w:noProof/>
          <w:szCs w:val="22"/>
          <w:lang w:val="hy-AM" w:eastAsia="en-US"/>
        </w:rPr>
        <w:t xml:space="preserve"> 50 օր, արդյունքում վճարում</w:t>
      </w:r>
      <w:r w:rsidR="004B0ED8" w:rsidRPr="00404672">
        <w:rPr>
          <w:rFonts w:cstheme="minorBidi"/>
          <w:b w:val="0"/>
          <w:noProof/>
          <w:szCs w:val="22"/>
          <w:lang w:val="hy-AM" w:eastAsia="en-US"/>
        </w:rPr>
        <w:t>ն</w:t>
      </w:r>
      <w:r w:rsidR="00C313E3" w:rsidRPr="00404672">
        <w:rPr>
          <w:rFonts w:cstheme="minorBidi"/>
          <w:b w:val="0"/>
          <w:noProof/>
          <w:szCs w:val="22"/>
          <w:lang w:val="hy-AM" w:eastAsia="en-US"/>
        </w:rPr>
        <w:t>երի մի մասն</w:t>
      </w:r>
      <w:r w:rsidRPr="00846A35">
        <w:rPr>
          <w:rFonts w:cstheme="minorBidi"/>
          <w:b w:val="0"/>
          <w:noProof/>
          <w:szCs w:val="22"/>
          <w:lang w:val="hy-AM" w:eastAsia="en-US"/>
        </w:rPr>
        <w:t xml:space="preserve"> իրականացվել է 2025թ. հունվար ամսին։ Նախորդ տարվա համեմատ նշված միջոցառման ծախսերը նվազել են 53.4%-ով կամ 163.6 մլն դրամով, որը պայմանավորված է </w:t>
      </w:r>
      <w:r w:rsidRPr="00C313E3">
        <w:rPr>
          <w:rFonts w:cstheme="minorBidi"/>
          <w:b w:val="0"/>
          <w:noProof/>
          <w:szCs w:val="22"/>
          <w:lang w:val="hy-AM" w:eastAsia="en-US"/>
        </w:rPr>
        <w:t>կենդանիների սպանդի հետևանքով աշխատանքների ծավալների նվազմամբ:</w:t>
      </w:r>
    </w:p>
    <w:p w14:paraId="3CEAE913" w14:textId="30CDE03B" w:rsidR="00227267"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B2449C">
        <w:rPr>
          <w:rFonts w:cstheme="minorBidi"/>
          <w:b w:val="0"/>
          <w:i/>
          <w:noProof/>
          <w:szCs w:val="22"/>
          <w:lang w:val="hy-AM" w:eastAsia="en-US"/>
        </w:rPr>
        <w:t>Ներդրումների և արտահանման խթանման</w:t>
      </w:r>
      <w:r w:rsidRPr="00846A35">
        <w:rPr>
          <w:rFonts w:cstheme="minorBidi"/>
          <w:b w:val="0"/>
          <w:noProof/>
          <w:szCs w:val="22"/>
          <w:lang w:val="hy-AM" w:eastAsia="en-US"/>
        </w:rPr>
        <w:t xml:space="preserve"> ծրագրի շրջանակներում օգտագործվել է շուրջ 1.5 մլրդ դրամ կամ նախատեսված միջոցների 93.4%-ը: Շեղումը հիմնականում պայմանավորված է հանրային ներդրումային ծրագրերի նախագծերի տեխնիկատնտեսական ուսումնասիրության համար նախատեսված 48 մլն դրամ միջոցները չօգտագործելու հանգամանքով</w:t>
      </w:r>
      <w:r w:rsidR="00F468FB" w:rsidRPr="00404672">
        <w:rPr>
          <w:rFonts w:cstheme="minorBidi"/>
          <w:b w:val="0"/>
          <w:noProof/>
          <w:szCs w:val="22"/>
          <w:lang w:val="hy-AM" w:eastAsia="en-US"/>
        </w:rPr>
        <w:t xml:space="preserve">, ինչպես նաև </w:t>
      </w:r>
      <w:r w:rsidR="00CB5D42" w:rsidRPr="00D13E1E">
        <w:rPr>
          <w:rFonts w:cstheme="minorBidi"/>
          <w:b w:val="0"/>
          <w:noProof/>
          <w:szCs w:val="22"/>
          <w:lang w:val="hy-AM" w:eastAsia="en-US"/>
        </w:rPr>
        <w:t>«</w:t>
      </w:r>
      <w:r w:rsidR="00F468FB" w:rsidRPr="00404672">
        <w:rPr>
          <w:rFonts w:cstheme="minorBidi"/>
          <w:b w:val="0"/>
          <w:noProof/>
          <w:szCs w:val="22"/>
          <w:lang w:val="hy-AM" w:eastAsia="en-US"/>
        </w:rPr>
        <w:t>ՀՀ արտահանմանն ուղղված արդյունաբերական քաղաքականության ռազմավարությամբ նախատեսված միջոցառումներ</w:t>
      </w:r>
      <w:r w:rsidR="00CB5D42" w:rsidRPr="00D13E1E">
        <w:rPr>
          <w:rFonts w:cstheme="minorBidi"/>
          <w:b w:val="0"/>
          <w:noProof/>
          <w:szCs w:val="22"/>
          <w:lang w:val="hy-AM" w:eastAsia="en-US"/>
        </w:rPr>
        <w:t>»</w:t>
      </w:r>
      <w:r w:rsidR="00F468FB" w:rsidRPr="00404672">
        <w:rPr>
          <w:rFonts w:cstheme="minorBidi"/>
          <w:b w:val="0"/>
          <w:noProof/>
          <w:szCs w:val="22"/>
          <w:lang w:val="hy-AM" w:eastAsia="en-US"/>
        </w:rPr>
        <w:t xml:space="preserve"> և </w:t>
      </w:r>
      <w:r w:rsidR="00CB5D42" w:rsidRPr="00D13E1E">
        <w:rPr>
          <w:rFonts w:cstheme="minorBidi"/>
          <w:b w:val="0"/>
          <w:noProof/>
          <w:szCs w:val="22"/>
          <w:lang w:val="hy-AM" w:eastAsia="en-US"/>
        </w:rPr>
        <w:t>«</w:t>
      </w:r>
      <w:r w:rsidR="00F468FB" w:rsidRPr="00404672">
        <w:rPr>
          <w:rFonts w:cstheme="minorBidi"/>
          <w:b w:val="0"/>
          <w:noProof/>
          <w:szCs w:val="22"/>
          <w:lang w:val="hy-AM" w:eastAsia="en-US"/>
        </w:rPr>
        <w:t xml:space="preserve">Թողարկման և վարկանիշավորման պետական աջակցության </w:t>
      </w:r>
      <w:r w:rsidR="00F468FB" w:rsidRPr="000A09BD">
        <w:rPr>
          <w:rFonts w:cstheme="minorBidi"/>
          <w:b w:val="0"/>
          <w:noProof/>
          <w:szCs w:val="22"/>
          <w:lang w:val="hy-AM" w:eastAsia="en-US"/>
        </w:rPr>
        <w:t>ծրագ</w:t>
      </w:r>
      <w:r w:rsidR="00CB5D42" w:rsidRPr="00D13E1E">
        <w:rPr>
          <w:rFonts w:cstheme="minorBidi"/>
          <w:b w:val="0"/>
          <w:noProof/>
          <w:szCs w:val="22"/>
          <w:lang w:val="hy-AM" w:eastAsia="en-US"/>
        </w:rPr>
        <w:t>իր» միջոցառումների</w:t>
      </w:r>
      <w:r w:rsidR="00F468FB" w:rsidRPr="000A09BD">
        <w:rPr>
          <w:rFonts w:cstheme="minorBidi"/>
          <w:b w:val="0"/>
          <w:noProof/>
          <w:szCs w:val="22"/>
          <w:lang w:val="hy-AM" w:eastAsia="en-US"/>
        </w:rPr>
        <w:t xml:space="preserve"> կատարողականով</w:t>
      </w:r>
      <w:r w:rsidRPr="00846A35">
        <w:rPr>
          <w:rFonts w:cstheme="minorBidi"/>
          <w:b w:val="0"/>
          <w:noProof/>
          <w:szCs w:val="22"/>
          <w:lang w:val="hy-AM" w:eastAsia="en-US"/>
        </w:rPr>
        <w:t xml:space="preserve">: Նախորդ տարվա համեմատ </w:t>
      </w:r>
      <w:r w:rsidR="000A09BD" w:rsidRPr="000A09BD">
        <w:rPr>
          <w:rFonts w:cstheme="minorBidi"/>
          <w:b w:val="0"/>
          <w:noProof/>
          <w:szCs w:val="22"/>
          <w:lang w:val="hy-AM" w:eastAsia="en-US"/>
        </w:rPr>
        <w:t>Ներդրումների և արտահանման խթանման</w:t>
      </w:r>
      <w:r w:rsidRPr="00846A35">
        <w:rPr>
          <w:rFonts w:cstheme="minorBidi"/>
          <w:b w:val="0"/>
          <w:noProof/>
          <w:szCs w:val="22"/>
          <w:lang w:val="hy-AM" w:eastAsia="en-US"/>
        </w:rPr>
        <w:t xml:space="preserve"> ծրագրի ծախսերը նվազել են 56.3%-ով կամ 1.9 մլրդ դրամով, որը հիմնականում պայմանավորված է </w:t>
      </w:r>
      <w:r w:rsidR="000A09BD" w:rsidRPr="00404672">
        <w:rPr>
          <w:rFonts w:cstheme="minorBidi"/>
          <w:b w:val="0"/>
          <w:noProof/>
          <w:szCs w:val="22"/>
          <w:lang w:val="hy-AM" w:eastAsia="en-US"/>
        </w:rPr>
        <w:t xml:space="preserve">2023թ. </w:t>
      </w:r>
      <w:r w:rsidRPr="00846A35">
        <w:rPr>
          <w:rFonts w:cstheme="minorBidi"/>
          <w:b w:val="0"/>
          <w:noProof/>
          <w:szCs w:val="22"/>
          <w:lang w:val="hy-AM" w:eastAsia="en-US"/>
        </w:rPr>
        <w:t>ՀՀ-ում և արտերկրում ներդրումային և ՊՄԳ ծրագրերի իրականացմանը</w:t>
      </w:r>
      <w:r w:rsidR="000A09BD" w:rsidRPr="00404672">
        <w:rPr>
          <w:rFonts w:cstheme="minorBidi"/>
          <w:b w:val="0"/>
          <w:noProof/>
          <w:szCs w:val="22"/>
          <w:lang w:val="hy-AM" w:eastAsia="en-US"/>
        </w:rPr>
        <w:t xml:space="preserve"> 1.8 մլրդ դրամ </w:t>
      </w:r>
      <w:r w:rsidRPr="00846A35">
        <w:rPr>
          <w:rFonts w:cstheme="minorBidi"/>
          <w:b w:val="0"/>
          <w:noProof/>
          <w:szCs w:val="22"/>
          <w:lang w:val="hy-AM" w:eastAsia="en-US"/>
        </w:rPr>
        <w:t xml:space="preserve">պետական աջակցության </w:t>
      </w:r>
      <w:r w:rsidR="000A09BD" w:rsidRPr="00404672">
        <w:rPr>
          <w:rFonts w:cstheme="minorBidi"/>
          <w:b w:val="0"/>
          <w:noProof/>
          <w:szCs w:val="22"/>
          <w:lang w:val="hy-AM" w:eastAsia="en-US"/>
        </w:rPr>
        <w:t>հատկացմամբ,</w:t>
      </w:r>
      <w:r w:rsidR="000A09BD">
        <w:rPr>
          <w:rFonts w:cstheme="minorBidi"/>
          <w:b w:val="0"/>
          <w:noProof/>
          <w:szCs w:val="22"/>
          <w:lang w:val="hy-AM" w:eastAsia="en-US"/>
        </w:rPr>
        <w:t xml:space="preserve"> որի համար</w:t>
      </w:r>
      <w:r w:rsidRPr="00846A35">
        <w:rPr>
          <w:rFonts w:cstheme="minorBidi"/>
          <w:b w:val="0"/>
          <w:noProof/>
          <w:szCs w:val="22"/>
          <w:lang w:val="hy-AM" w:eastAsia="en-US"/>
        </w:rPr>
        <w:t xml:space="preserve"> 2024թ. միջոցներ չեն </w:t>
      </w:r>
      <w:r w:rsidR="000A09BD" w:rsidRPr="00404672">
        <w:rPr>
          <w:rFonts w:cstheme="minorBidi"/>
          <w:b w:val="0"/>
          <w:noProof/>
          <w:szCs w:val="22"/>
          <w:lang w:val="hy-AM" w:eastAsia="en-US"/>
        </w:rPr>
        <w:t>նախատես</w:t>
      </w:r>
      <w:r w:rsidRPr="00846A35">
        <w:rPr>
          <w:rFonts w:cstheme="minorBidi"/>
          <w:b w:val="0"/>
          <w:noProof/>
          <w:szCs w:val="22"/>
          <w:lang w:val="hy-AM" w:eastAsia="en-US"/>
        </w:rPr>
        <w:t>վել:</w:t>
      </w:r>
    </w:p>
    <w:p w14:paraId="77ED12BA" w14:textId="1D7D5FA5" w:rsidR="00261F77" w:rsidRPr="00846A35" w:rsidRDefault="00261F77" w:rsidP="00846A35">
      <w:pPr>
        <w:pStyle w:val="ListParagraph"/>
        <w:spacing w:before="0"/>
        <w:ind w:left="0" w:firstLine="567"/>
        <w:contextualSpacing/>
        <w:rPr>
          <w:rFonts w:cstheme="minorBidi"/>
          <w:b w:val="0"/>
          <w:noProof/>
          <w:szCs w:val="22"/>
          <w:lang w:val="hy-AM" w:eastAsia="en-US"/>
        </w:rPr>
      </w:pPr>
      <w:r w:rsidRPr="00B47F05">
        <w:rPr>
          <w:rFonts w:cstheme="minorBidi"/>
          <w:b w:val="0"/>
          <w:noProof/>
          <w:szCs w:val="22"/>
          <w:lang w:val="hy-AM" w:eastAsia="en-US"/>
        </w:rPr>
        <w:t>Հանրային ներդրումային ծրագրերի նախագծերի իրականացման իրատեսականությունը գնահատելու նպատակով տեխնիկատնտեսակ</w:t>
      </w:r>
      <w:r>
        <w:rPr>
          <w:rFonts w:cstheme="minorBidi"/>
          <w:b w:val="0"/>
          <w:noProof/>
          <w:szCs w:val="22"/>
          <w:lang w:val="hy-AM" w:eastAsia="en-US"/>
        </w:rPr>
        <w:t xml:space="preserve">ան ուսումնասիրությունը </w:t>
      </w:r>
      <w:r w:rsidRPr="00404672">
        <w:rPr>
          <w:rFonts w:cstheme="minorBidi"/>
          <w:b w:val="0"/>
          <w:noProof/>
          <w:szCs w:val="22"/>
          <w:lang w:val="hy-AM" w:eastAsia="en-US"/>
        </w:rPr>
        <w:t>չի իրականացվել՝</w:t>
      </w:r>
      <w:r w:rsidRPr="00846A35">
        <w:rPr>
          <w:rFonts w:cstheme="minorBidi"/>
          <w:b w:val="0"/>
          <w:noProof/>
          <w:szCs w:val="22"/>
          <w:lang w:val="hy-AM" w:eastAsia="en-US"/>
        </w:rPr>
        <w:t xml:space="preserve"> պայմանավորված նրանով, որ </w:t>
      </w:r>
      <w:r w:rsidRPr="00F551ED">
        <w:rPr>
          <w:rFonts w:cstheme="minorBidi"/>
          <w:b w:val="0"/>
          <w:noProof/>
          <w:szCs w:val="22"/>
          <w:lang w:val="hy-AM" w:eastAsia="en-US"/>
        </w:rPr>
        <w:t>մեկ գերատեսչության կողմից</w:t>
      </w:r>
      <w:r w:rsidR="00E41893" w:rsidRPr="00BC2B37">
        <w:rPr>
          <w:rFonts w:cstheme="minorBidi"/>
          <w:b w:val="0"/>
          <w:noProof/>
          <w:szCs w:val="22"/>
          <w:lang w:val="hy-AM" w:eastAsia="en-US"/>
        </w:rPr>
        <w:t xml:space="preserve"> առաջին փուլով հայտարարված մրցու</w:t>
      </w:r>
      <w:r w:rsidR="00C7563E" w:rsidRPr="00BC2B37">
        <w:rPr>
          <w:rFonts w:cstheme="minorBidi"/>
          <w:b w:val="0"/>
          <w:noProof/>
          <w:szCs w:val="22"/>
          <w:lang w:val="hy-AM" w:eastAsia="en-US"/>
        </w:rPr>
        <w:t>յ</w:t>
      </w:r>
      <w:r w:rsidR="00E41893" w:rsidRPr="00BC2B37">
        <w:rPr>
          <w:rFonts w:cstheme="minorBidi"/>
          <w:b w:val="0"/>
          <w:noProof/>
          <w:szCs w:val="22"/>
          <w:lang w:val="hy-AM" w:eastAsia="en-US"/>
        </w:rPr>
        <w:t>թի</w:t>
      </w:r>
      <w:r w:rsidRPr="00F551ED">
        <w:rPr>
          <w:rFonts w:cstheme="minorBidi"/>
          <w:b w:val="0"/>
          <w:noProof/>
          <w:szCs w:val="22"/>
          <w:lang w:val="hy-AM" w:eastAsia="en-US"/>
        </w:rPr>
        <w:t xml:space="preserve"> հայտերի </w:t>
      </w:r>
      <w:r w:rsidR="00E41893" w:rsidRPr="00BC2B37">
        <w:rPr>
          <w:rFonts w:cstheme="minorBidi"/>
          <w:b w:val="0"/>
          <w:noProof/>
          <w:szCs w:val="22"/>
          <w:lang w:val="hy-AM" w:eastAsia="en-US"/>
        </w:rPr>
        <w:t>բացակայության</w:t>
      </w:r>
      <w:r w:rsidRPr="00F551ED">
        <w:rPr>
          <w:rFonts w:cstheme="minorBidi"/>
          <w:b w:val="0"/>
          <w:noProof/>
          <w:szCs w:val="22"/>
          <w:lang w:val="hy-AM" w:eastAsia="en-US"/>
        </w:rPr>
        <w:t xml:space="preserve"> հետևանքով</w:t>
      </w:r>
      <w:r w:rsidR="00E41893" w:rsidRPr="00BC2B37">
        <w:rPr>
          <w:rFonts w:cstheme="minorBidi"/>
          <w:b w:val="0"/>
          <w:noProof/>
          <w:szCs w:val="22"/>
          <w:lang w:val="hy-AM" w:eastAsia="en-US"/>
        </w:rPr>
        <w:t xml:space="preserve"> մրցութային գործընթացը նախատեսվածից երկար է </w:t>
      </w:r>
      <w:r w:rsidR="00BF651F" w:rsidRPr="00BC2B37">
        <w:rPr>
          <w:rFonts w:cstheme="minorBidi"/>
          <w:b w:val="0"/>
          <w:noProof/>
          <w:szCs w:val="22"/>
          <w:lang w:val="hy-AM" w:eastAsia="en-US"/>
        </w:rPr>
        <w:t>տևել,</w:t>
      </w:r>
      <w:r w:rsidR="00E41893" w:rsidRPr="00BC2B37">
        <w:rPr>
          <w:rFonts w:cstheme="minorBidi"/>
          <w:b w:val="0"/>
          <w:noProof/>
          <w:szCs w:val="22"/>
          <w:lang w:val="hy-AM" w:eastAsia="en-US"/>
        </w:rPr>
        <w:t xml:space="preserve"> և կրկնակի հայտարարված մրցույթի արդյունքում</w:t>
      </w:r>
      <w:r w:rsidRPr="00F551ED">
        <w:rPr>
          <w:rFonts w:cstheme="minorBidi"/>
          <w:b w:val="0"/>
          <w:noProof/>
          <w:szCs w:val="22"/>
          <w:lang w:val="hy-AM" w:eastAsia="en-US"/>
        </w:rPr>
        <w:t xml:space="preserve"> պայմանագիրը</w:t>
      </w:r>
      <w:r w:rsidR="00CE0828" w:rsidRPr="00F551ED">
        <w:rPr>
          <w:rFonts w:cstheme="minorBidi"/>
          <w:b w:val="0"/>
          <w:noProof/>
          <w:szCs w:val="22"/>
          <w:lang w:val="hy-AM" w:eastAsia="en-US"/>
        </w:rPr>
        <w:t xml:space="preserve"> </w:t>
      </w:r>
      <w:r w:rsidRPr="00F551ED">
        <w:rPr>
          <w:rFonts w:cstheme="minorBidi"/>
          <w:b w:val="0"/>
          <w:noProof/>
          <w:szCs w:val="22"/>
          <w:lang w:val="hy-AM" w:eastAsia="en-US"/>
        </w:rPr>
        <w:t>կնքվել է նոյեմբերի 25-ին</w:t>
      </w:r>
      <w:r w:rsidR="00BF651F" w:rsidRPr="00BC2B37">
        <w:rPr>
          <w:rFonts w:cstheme="minorBidi"/>
          <w:b w:val="0"/>
          <w:noProof/>
          <w:szCs w:val="22"/>
          <w:lang w:val="hy-AM" w:eastAsia="en-US"/>
        </w:rPr>
        <w:t>:</w:t>
      </w:r>
      <w:r w:rsidR="00170638" w:rsidRPr="00F551ED">
        <w:rPr>
          <w:rFonts w:cstheme="minorBidi"/>
          <w:b w:val="0"/>
          <w:noProof/>
          <w:szCs w:val="22"/>
          <w:lang w:val="hy-AM" w:eastAsia="en-US"/>
        </w:rPr>
        <w:t xml:space="preserve"> </w:t>
      </w:r>
      <w:r w:rsidR="00001ECE" w:rsidRPr="00BC2B37">
        <w:rPr>
          <w:rFonts w:cstheme="minorBidi"/>
          <w:b w:val="0"/>
          <w:noProof/>
          <w:szCs w:val="22"/>
          <w:lang w:val="hy-AM" w:eastAsia="en-US"/>
        </w:rPr>
        <w:t>Ուստի</w:t>
      </w:r>
      <w:r w:rsidRPr="00F551ED">
        <w:rPr>
          <w:rFonts w:cstheme="minorBidi"/>
          <w:b w:val="0"/>
          <w:noProof/>
          <w:szCs w:val="22"/>
          <w:lang w:val="hy-AM" w:eastAsia="en-US"/>
        </w:rPr>
        <w:t xml:space="preserve"> </w:t>
      </w:r>
      <w:r w:rsidRPr="00F551ED">
        <w:rPr>
          <w:rFonts w:cstheme="minorBidi"/>
          <w:b w:val="0"/>
          <w:noProof/>
          <w:szCs w:val="22"/>
          <w:lang w:val="hy-AM" w:eastAsia="en-US"/>
        </w:rPr>
        <w:lastRenderedPageBreak/>
        <w:t>ժամանակի սղության պատճառով ա</w:t>
      </w:r>
      <w:r w:rsidR="00CE0828" w:rsidRPr="00F551ED">
        <w:rPr>
          <w:rFonts w:cstheme="minorBidi"/>
          <w:b w:val="0"/>
          <w:noProof/>
          <w:szCs w:val="22"/>
          <w:lang w:val="hy-AM" w:eastAsia="en-US"/>
        </w:rPr>
        <w:t>շխատանքները տեղափոխվել են 2025թ</w:t>
      </w:r>
      <w:r w:rsidR="00001ECE" w:rsidRPr="00BC2B37">
        <w:rPr>
          <w:rFonts w:cstheme="minorBidi"/>
          <w:b w:val="0"/>
          <w:noProof/>
          <w:szCs w:val="22"/>
          <w:lang w:val="hy-AM" w:eastAsia="en-US"/>
        </w:rPr>
        <w:t>.</w:t>
      </w:r>
      <w:r w:rsidR="00CE0828" w:rsidRPr="00F551ED">
        <w:rPr>
          <w:rFonts w:cstheme="minorBidi"/>
          <w:b w:val="0"/>
          <w:noProof/>
          <w:szCs w:val="22"/>
          <w:lang w:val="hy-AM" w:eastAsia="en-US"/>
        </w:rPr>
        <w:t>, իսկ մ</w:t>
      </w:r>
      <w:r w:rsidRPr="00F551ED">
        <w:rPr>
          <w:rFonts w:cstheme="minorBidi"/>
          <w:b w:val="0"/>
          <w:noProof/>
          <w:szCs w:val="22"/>
          <w:lang w:val="hy-AM" w:eastAsia="en-US"/>
        </w:rPr>
        <w:t xml:space="preserve">յուս գերատեսչության կողմից երկարատև քննարկումների </w:t>
      </w:r>
      <w:r w:rsidR="009E4C47" w:rsidRPr="00BC2B37">
        <w:rPr>
          <w:rFonts w:cstheme="minorBidi"/>
          <w:b w:val="0"/>
          <w:noProof/>
          <w:szCs w:val="22"/>
          <w:lang w:val="hy-AM" w:eastAsia="en-US"/>
        </w:rPr>
        <w:t>արդյունքում</w:t>
      </w:r>
      <w:r w:rsidRPr="00F551ED">
        <w:rPr>
          <w:rFonts w:cstheme="minorBidi"/>
          <w:b w:val="0"/>
          <w:noProof/>
          <w:szCs w:val="22"/>
          <w:lang w:val="hy-AM" w:eastAsia="en-US"/>
        </w:rPr>
        <w:t xml:space="preserve"> հաշվետու տարում </w:t>
      </w:r>
      <w:r w:rsidR="00CE0828" w:rsidRPr="00F551ED">
        <w:rPr>
          <w:rFonts w:cstheme="minorBidi"/>
          <w:b w:val="0"/>
          <w:noProof/>
          <w:szCs w:val="22"/>
          <w:lang w:val="hy-AM" w:eastAsia="en-US"/>
        </w:rPr>
        <w:t xml:space="preserve">միայն </w:t>
      </w:r>
      <w:r w:rsidRPr="00F551ED">
        <w:rPr>
          <w:rFonts w:cstheme="minorBidi"/>
          <w:b w:val="0"/>
          <w:noProof/>
          <w:szCs w:val="22"/>
          <w:lang w:val="hy-AM" w:eastAsia="en-US"/>
        </w:rPr>
        <w:t>վերջնականացվել են գնման փաթեթները:</w:t>
      </w:r>
    </w:p>
    <w:p w14:paraId="1AFC4709" w14:textId="7B3C184E"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արտահանմանն ուղղված արդյունաբերական քաղաքականության ռազմավարությամբ նախատեսված միջոցառումների շրջանակներում կազմակերպվել և իրականացվել է արտերկրում հայկական արտադրանքի վերաբերյալ գովազդի և հասարակական կարծիքի ձևավորման (PR) 3 միջոցառում,</w:t>
      </w:r>
      <w:r w:rsidR="0047412C" w:rsidRPr="00404672">
        <w:rPr>
          <w:rFonts w:cstheme="minorBidi"/>
          <w:b w:val="0"/>
          <w:noProof/>
          <w:szCs w:val="22"/>
          <w:lang w:val="hy-AM" w:eastAsia="en-US"/>
        </w:rPr>
        <w:t xml:space="preserve"> ապահովվել է մասնակցությունը և (կամ)</w:t>
      </w:r>
      <w:r w:rsidR="004E196B" w:rsidRPr="00404672">
        <w:rPr>
          <w:rFonts w:cstheme="minorBidi"/>
          <w:b w:val="0"/>
          <w:noProof/>
          <w:szCs w:val="22"/>
          <w:lang w:val="hy-AM" w:eastAsia="en-US"/>
        </w:rPr>
        <w:t xml:space="preserve"> </w:t>
      </w:r>
      <w:r w:rsidR="0047412C" w:rsidRPr="00404672">
        <w:rPr>
          <w:rFonts w:cstheme="minorBidi"/>
          <w:b w:val="0"/>
          <w:noProof/>
          <w:szCs w:val="22"/>
          <w:lang w:val="hy-AM" w:eastAsia="en-US"/>
        </w:rPr>
        <w:t xml:space="preserve">կազմակերպվել են </w:t>
      </w:r>
      <w:r w:rsidR="004E196B" w:rsidRPr="00846A35">
        <w:rPr>
          <w:rFonts w:cstheme="minorBidi"/>
          <w:b w:val="0"/>
          <w:noProof/>
          <w:szCs w:val="22"/>
          <w:lang w:val="hy-AM" w:eastAsia="en-US"/>
        </w:rPr>
        <w:t xml:space="preserve">10 գործարար համաժողովներ </w:t>
      </w:r>
      <w:r w:rsidR="0047412C">
        <w:rPr>
          <w:rFonts w:cstheme="minorBidi"/>
          <w:b w:val="0"/>
          <w:noProof/>
          <w:szCs w:val="22"/>
          <w:lang w:val="hy-AM" w:eastAsia="en-US"/>
        </w:rPr>
        <w:t>(ֆորումներ</w:t>
      </w:r>
      <w:r w:rsidR="004E196B" w:rsidRPr="00846A35">
        <w:rPr>
          <w:rFonts w:cstheme="minorBidi"/>
          <w:b w:val="0"/>
          <w:noProof/>
          <w:szCs w:val="22"/>
          <w:lang w:val="hy-AM" w:eastAsia="en-US"/>
        </w:rPr>
        <w:t>)</w:t>
      </w:r>
      <w:r w:rsidR="00FE7B43" w:rsidRPr="00404672">
        <w:rPr>
          <w:rFonts w:cstheme="minorBidi"/>
          <w:b w:val="0"/>
          <w:noProof/>
          <w:szCs w:val="22"/>
          <w:lang w:val="hy-AM" w:eastAsia="en-US"/>
        </w:rPr>
        <w:t xml:space="preserve">, </w:t>
      </w:r>
      <w:r w:rsidR="00FE7B43" w:rsidRPr="00846A35">
        <w:rPr>
          <w:rFonts w:cstheme="minorBidi"/>
          <w:b w:val="0"/>
          <w:noProof/>
          <w:szCs w:val="22"/>
          <w:lang w:val="hy-AM" w:eastAsia="en-US"/>
        </w:rPr>
        <w:t>ինչպես նաև այլ համանման միջոցառումներ</w:t>
      </w:r>
      <w:r w:rsidR="004E196B">
        <w:rPr>
          <w:rFonts w:cstheme="minorBidi"/>
          <w:b w:val="0"/>
          <w:noProof/>
          <w:szCs w:val="22"/>
          <w:lang w:val="hy-AM" w:eastAsia="en-US"/>
        </w:rPr>
        <w:t xml:space="preserve">, </w:t>
      </w:r>
      <w:r w:rsidRPr="00846A35">
        <w:rPr>
          <w:rFonts w:cstheme="minorBidi"/>
          <w:b w:val="0"/>
          <w:noProof/>
          <w:szCs w:val="22"/>
          <w:lang w:val="hy-AM" w:eastAsia="en-US"/>
        </w:rPr>
        <w:t>oտարերկրյա պետությունում և (կամ) Հայաստանում 14 ցուցահանդեսներ: Ծախսերը կազմել են շուրջ 557 մլն դրամ կամ ծրագրված ցուցանիշի 95%-ը՝ պայմանավորված մրցույթի արդյունքում առաջացած տնտեսումներով: Նախորդ տարվա համեմատ նշված միջոցառման ծախսերն աճել են 80.9%-ով կամ 249.1 մլն դրամով, որը պայմանավորված է կատարված աշխատանքների ծավալներով:</w:t>
      </w:r>
    </w:p>
    <w:p w14:paraId="5B3DE289" w14:textId="330659E0"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ներդրումային ծրագրերի խթանմանը, իրականացմանը և հետներդրումային սպասարկմանը պետական աջակցության միջոցառման շրջանակներում «Ներդրումների աջակցման կենտրոն» հիմնադրամի կողմից նախատեսված բոլոր գործողությունները և արդյունքային ցուցանիշները ողջ ծավալով </w:t>
      </w:r>
      <w:r w:rsidR="00E443B1" w:rsidRPr="00404672">
        <w:rPr>
          <w:rFonts w:cstheme="minorBidi"/>
          <w:b w:val="0"/>
          <w:noProof/>
          <w:szCs w:val="22"/>
          <w:lang w:val="hy-AM" w:eastAsia="en-US"/>
        </w:rPr>
        <w:t>ապահով</w:t>
      </w:r>
      <w:r w:rsidRPr="00846A35">
        <w:rPr>
          <w:rFonts w:cstheme="minorBidi"/>
          <w:b w:val="0"/>
          <w:noProof/>
          <w:szCs w:val="22"/>
          <w:lang w:val="hy-AM" w:eastAsia="en-US"/>
        </w:rPr>
        <w:t xml:space="preserve">վել են, մասնավորապես՝ իրականացվել են 40 ներդրումային ծրագրերի և նախաձեռնությունների ուղեկցման, ՀՀ-ում գործող 50 օտարերկրյա ներդրողների հետներդրումային շարունակական սպասարկման, ներդրողների, գործարարների համար նախատեսված ՀՀ գործարար և ներդրումային դաշտը ներկայացնող, ինչպես նաև ոլորտային (ՀՀ տնտեսության ճյուղեր) 3 ուղեցույցների և շնորհանդեսների («Ներդրողների, գործարարների համար նախատեսված Հայաստանի ներդրումային ուղեցույց 2024», «Ոսկերչության և ադամանդագործության ոլորտ 2024» և «Շինարարության ոլորտ 2024») նախապատրաստման աշխատանքներ։ </w:t>
      </w:r>
      <w:r w:rsidR="00E443B1" w:rsidRPr="00404672">
        <w:rPr>
          <w:rFonts w:cstheme="minorBidi"/>
          <w:b w:val="0"/>
          <w:noProof/>
          <w:szCs w:val="22"/>
          <w:lang w:val="hy-AM" w:eastAsia="en-US"/>
        </w:rPr>
        <w:t>Մ</w:t>
      </w:r>
      <w:r w:rsidRPr="00846A35">
        <w:rPr>
          <w:rFonts w:cstheme="minorBidi"/>
          <w:b w:val="0"/>
          <w:noProof/>
          <w:szCs w:val="22"/>
          <w:lang w:val="hy-AM" w:eastAsia="en-US"/>
        </w:rPr>
        <w:t xml:space="preserve">իջոցառման ծախսերը </w:t>
      </w:r>
      <w:r w:rsidR="00E443B1" w:rsidRPr="00404672">
        <w:rPr>
          <w:rFonts w:cstheme="minorBidi"/>
          <w:b w:val="0"/>
          <w:noProof/>
          <w:szCs w:val="22"/>
          <w:lang w:val="hy-AM" w:eastAsia="en-US"/>
        </w:rPr>
        <w:t xml:space="preserve">կատարվել են նախատեսված ծավալով՝ </w:t>
      </w:r>
      <w:r w:rsidR="00E443B1">
        <w:rPr>
          <w:rFonts w:cstheme="minorBidi"/>
          <w:b w:val="0"/>
          <w:noProof/>
          <w:szCs w:val="22"/>
          <w:lang w:val="hy-AM" w:eastAsia="en-US"/>
        </w:rPr>
        <w:t>կազմելով</w:t>
      </w:r>
      <w:r w:rsidRPr="00846A35">
        <w:rPr>
          <w:rFonts w:cstheme="minorBidi"/>
          <w:b w:val="0"/>
          <w:noProof/>
          <w:szCs w:val="22"/>
          <w:lang w:val="hy-AM" w:eastAsia="en-US"/>
        </w:rPr>
        <w:t xml:space="preserve"> 300 մլն դրամ</w:t>
      </w:r>
      <w:r w:rsidR="00E443B1" w:rsidRPr="00404672">
        <w:rPr>
          <w:rFonts w:cstheme="minorBidi"/>
          <w:b w:val="0"/>
          <w:noProof/>
          <w:szCs w:val="22"/>
          <w:lang w:val="hy-AM" w:eastAsia="en-US"/>
        </w:rPr>
        <w:t xml:space="preserve"> և պահպանվելով նախորդ տարվա մակարդակին</w:t>
      </w:r>
      <w:r w:rsidRPr="00846A35">
        <w:rPr>
          <w:rFonts w:cstheme="minorBidi"/>
          <w:b w:val="0"/>
          <w:noProof/>
          <w:szCs w:val="22"/>
          <w:lang w:val="hy-AM" w:eastAsia="en-US"/>
        </w:rPr>
        <w:t>:</w:t>
      </w:r>
    </w:p>
    <w:p w14:paraId="7028796F" w14:textId="11F074BF" w:rsidR="00227267" w:rsidRPr="00846A35" w:rsidRDefault="00040175" w:rsidP="00846A35">
      <w:pPr>
        <w:pStyle w:val="ListParagraph"/>
        <w:spacing w:before="0"/>
        <w:ind w:left="0" w:firstLine="567"/>
        <w:contextualSpacing/>
        <w:rPr>
          <w:rFonts w:cstheme="minorBidi"/>
          <w:b w:val="0"/>
          <w:noProof/>
          <w:szCs w:val="22"/>
          <w:lang w:val="hy-AM" w:eastAsia="en-US"/>
        </w:rPr>
      </w:pPr>
      <w:r w:rsidRPr="00040175">
        <w:rPr>
          <w:rFonts w:cstheme="minorBidi"/>
          <w:b w:val="0"/>
          <w:noProof/>
          <w:szCs w:val="22"/>
          <w:lang w:val="hy-AM" w:eastAsia="en-US"/>
        </w:rPr>
        <w:t>Թողարկման և վարկանիշավ</w:t>
      </w:r>
      <w:r>
        <w:rPr>
          <w:rFonts w:cstheme="minorBidi"/>
          <w:b w:val="0"/>
          <w:noProof/>
          <w:szCs w:val="22"/>
          <w:lang w:val="hy-AM" w:eastAsia="en-US"/>
        </w:rPr>
        <w:t xml:space="preserve">որման պետական աջակցության ծրագրի շրջանակներում </w:t>
      </w:r>
      <w:r w:rsidRPr="00404672">
        <w:rPr>
          <w:rFonts w:cstheme="minorBidi"/>
          <w:b w:val="0"/>
          <w:noProof/>
          <w:szCs w:val="22"/>
          <w:lang w:val="hy-AM" w:eastAsia="en-US"/>
        </w:rPr>
        <w:t>օժանդակություն է ցուցաբերվ</w:t>
      </w:r>
      <w:r w:rsidR="00EE40B6" w:rsidRPr="00404672">
        <w:rPr>
          <w:rFonts w:cstheme="minorBidi"/>
          <w:b w:val="0"/>
          <w:noProof/>
          <w:szCs w:val="22"/>
          <w:lang w:val="hy-AM" w:eastAsia="en-US"/>
        </w:rPr>
        <w:t>ում</w:t>
      </w:r>
      <w:r w:rsidRPr="00404672">
        <w:rPr>
          <w:rFonts w:cstheme="minorBidi"/>
          <w:b w:val="0"/>
          <w:noProof/>
          <w:szCs w:val="22"/>
          <w:lang w:val="hy-AM" w:eastAsia="en-US"/>
        </w:rPr>
        <w:t xml:space="preserve"> պ</w:t>
      </w:r>
      <w:r w:rsidR="00227267" w:rsidRPr="00846A35">
        <w:rPr>
          <w:rFonts w:cstheme="minorBidi"/>
          <w:b w:val="0"/>
          <w:noProof/>
          <w:szCs w:val="22"/>
          <w:lang w:val="hy-AM" w:eastAsia="en-US"/>
        </w:rPr>
        <w:t>արտատոմսերի և բաժնետոմսերի թողարկման</w:t>
      </w:r>
      <w:r w:rsidRPr="00404672">
        <w:rPr>
          <w:rFonts w:cstheme="minorBidi"/>
          <w:b w:val="0"/>
          <w:noProof/>
          <w:szCs w:val="22"/>
          <w:lang w:val="hy-AM" w:eastAsia="en-US"/>
        </w:rPr>
        <w:t>ը</w:t>
      </w:r>
      <w:r w:rsidR="00227267" w:rsidRPr="00846A35">
        <w:rPr>
          <w:rFonts w:cstheme="minorBidi"/>
          <w:b w:val="0"/>
          <w:noProof/>
          <w:szCs w:val="22"/>
          <w:lang w:val="hy-AM" w:eastAsia="en-US"/>
        </w:rPr>
        <w:t>, տեղաբաշխման</w:t>
      </w:r>
      <w:r w:rsidRPr="00404672">
        <w:rPr>
          <w:rFonts w:cstheme="minorBidi"/>
          <w:b w:val="0"/>
          <w:noProof/>
          <w:szCs w:val="22"/>
          <w:lang w:val="hy-AM" w:eastAsia="en-US"/>
        </w:rPr>
        <w:t>ը</w:t>
      </w:r>
      <w:r w:rsidR="00227267" w:rsidRPr="00846A35">
        <w:rPr>
          <w:rFonts w:cstheme="minorBidi"/>
          <w:b w:val="0"/>
          <w:noProof/>
          <w:szCs w:val="22"/>
          <w:lang w:val="hy-AM" w:eastAsia="en-US"/>
        </w:rPr>
        <w:t xml:space="preserve"> և բորսայում ցուցակման</w:t>
      </w:r>
      <w:r w:rsidRPr="00404672">
        <w:rPr>
          <w:rFonts w:cstheme="minorBidi"/>
          <w:b w:val="0"/>
          <w:noProof/>
          <w:szCs w:val="22"/>
          <w:lang w:val="hy-AM" w:eastAsia="en-US"/>
        </w:rPr>
        <w:t>ը</w:t>
      </w:r>
      <w:r w:rsidR="00227267" w:rsidRPr="00846A35">
        <w:rPr>
          <w:rFonts w:cstheme="minorBidi"/>
          <w:b w:val="0"/>
          <w:noProof/>
          <w:szCs w:val="22"/>
          <w:lang w:val="hy-AM" w:eastAsia="en-US"/>
        </w:rPr>
        <w:t xml:space="preserve"> և</w:t>
      </w:r>
      <w:r w:rsidRPr="00404672">
        <w:rPr>
          <w:rFonts w:cstheme="minorBidi"/>
          <w:b w:val="0"/>
          <w:noProof/>
          <w:szCs w:val="22"/>
          <w:lang w:val="hy-AM" w:eastAsia="en-US"/>
        </w:rPr>
        <w:t xml:space="preserve"> տրամադրվ</w:t>
      </w:r>
      <w:r w:rsidR="00EE40B6" w:rsidRPr="00404672">
        <w:rPr>
          <w:rFonts w:cstheme="minorBidi"/>
          <w:b w:val="0"/>
          <w:noProof/>
          <w:szCs w:val="22"/>
          <w:lang w:val="hy-AM" w:eastAsia="en-US"/>
        </w:rPr>
        <w:t>ում</w:t>
      </w:r>
      <w:r w:rsidR="00D6269C" w:rsidRPr="00846A35">
        <w:rPr>
          <w:rFonts w:cstheme="minorBidi"/>
          <w:b w:val="0"/>
          <w:noProof/>
          <w:szCs w:val="22"/>
          <w:lang w:val="hy-AM" w:eastAsia="en-US"/>
        </w:rPr>
        <w:t xml:space="preserve"> </w:t>
      </w:r>
      <w:r w:rsidRPr="00404672">
        <w:rPr>
          <w:rFonts w:cstheme="minorBidi"/>
          <w:b w:val="0"/>
          <w:noProof/>
          <w:szCs w:val="22"/>
          <w:lang w:val="hy-AM" w:eastAsia="en-US"/>
        </w:rPr>
        <w:t xml:space="preserve">է </w:t>
      </w:r>
      <w:r w:rsidR="00227267" w:rsidRPr="00846A35">
        <w:rPr>
          <w:rFonts w:cstheme="minorBidi"/>
          <w:b w:val="0"/>
          <w:noProof/>
          <w:szCs w:val="22"/>
          <w:lang w:val="hy-AM" w:eastAsia="en-US"/>
        </w:rPr>
        <w:t>միջազգային վարկանիշային գործակալություններից վարկանիշի ստացման և սպասարկման առաջին 12 ամիսների ծախսերի մասնակի փոխհատուց</w:t>
      </w:r>
      <w:r w:rsidR="00DF4CE9" w:rsidRPr="00404672">
        <w:rPr>
          <w:rFonts w:cstheme="minorBidi"/>
          <w:b w:val="0"/>
          <w:noProof/>
          <w:szCs w:val="22"/>
          <w:lang w:val="hy-AM" w:eastAsia="en-US"/>
        </w:rPr>
        <w:t>ում: Միջոցառումը</w:t>
      </w:r>
      <w:r w:rsidR="00227267" w:rsidRPr="00846A35">
        <w:rPr>
          <w:rFonts w:cstheme="minorBidi"/>
          <w:b w:val="0"/>
          <w:noProof/>
          <w:szCs w:val="22"/>
          <w:lang w:val="hy-AM" w:eastAsia="en-US"/>
        </w:rPr>
        <w:t xml:space="preserve"> միտված է ՀՀ կապիտալի շուկային և դեպի տնտեսության իրական հատված ֆինանսավորման հոսքերին նոր լիցք հաղորդելուն։ Միջոցառման օժանդակության գործիքներն են՝</w:t>
      </w:r>
    </w:p>
    <w:p w14:paraId="5BC78518" w14:textId="77777777" w:rsidR="00227267" w:rsidRPr="00EE40B6" w:rsidRDefault="00227267" w:rsidP="00EE40B6">
      <w:pPr>
        <w:pStyle w:val="ListParagraph"/>
        <w:numPr>
          <w:ilvl w:val="0"/>
          <w:numId w:val="31"/>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EE40B6">
        <w:rPr>
          <w:rFonts w:eastAsiaTheme="minorHAnsi" w:cstheme="minorBidi"/>
          <w:b w:val="0"/>
          <w:bCs/>
          <w:noProof/>
          <w:szCs w:val="22"/>
          <w:lang w:val="hy-AM" w:eastAsia="en-US"/>
        </w:rPr>
        <w:t>պարտատոմսերի թողարկման, տեղաբաշխման և բորսայում ցուցակման համար օժանդակություն,</w:t>
      </w:r>
    </w:p>
    <w:p w14:paraId="1049C79B" w14:textId="77777777" w:rsidR="00227267" w:rsidRPr="00EE40B6" w:rsidRDefault="00227267" w:rsidP="00EE40B6">
      <w:pPr>
        <w:pStyle w:val="ListParagraph"/>
        <w:numPr>
          <w:ilvl w:val="0"/>
          <w:numId w:val="31"/>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EE40B6">
        <w:rPr>
          <w:rFonts w:eastAsiaTheme="minorHAnsi" w:cstheme="minorBidi"/>
          <w:b w:val="0"/>
          <w:bCs/>
          <w:noProof/>
          <w:szCs w:val="22"/>
          <w:lang w:val="hy-AM" w:eastAsia="en-US"/>
        </w:rPr>
        <w:t>բաժնետոմսերի թողարկման, տեղաբաշխման և բորսայում ցուցակման համար օժանդակություն,</w:t>
      </w:r>
    </w:p>
    <w:p w14:paraId="797B4FA2" w14:textId="77777777" w:rsidR="00227267" w:rsidRPr="00EE40B6" w:rsidRDefault="00227267" w:rsidP="00EE40B6">
      <w:pPr>
        <w:pStyle w:val="ListParagraph"/>
        <w:numPr>
          <w:ilvl w:val="0"/>
          <w:numId w:val="31"/>
        </w:numPr>
        <w:shd w:val="clear" w:color="auto" w:fill="FFFFFF"/>
        <w:tabs>
          <w:tab w:val="left" w:pos="567"/>
          <w:tab w:val="left" w:pos="851"/>
        </w:tabs>
        <w:spacing w:before="0"/>
        <w:ind w:left="0" w:firstLine="567"/>
        <w:contextualSpacing/>
        <w:rPr>
          <w:rFonts w:eastAsiaTheme="minorHAnsi" w:cstheme="minorBidi"/>
          <w:b w:val="0"/>
          <w:bCs/>
          <w:noProof/>
          <w:szCs w:val="22"/>
          <w:lang w:val="hy-AM" w:eastAsia="en-US"/>
        </w:rPr>
      </w:pPr>
      <w:r w:rsidRPr="00EE40B6">
        <w:rPr>
          <w:rFonts w:eastAsiaTheme="minorHAnsi" w:cstheme="minorBidi"/>
          <w:b w:val="0"/>
          <w:bCs/>
          <w:noProof/>
          <w:szCs w:val="22"/>
          <w:lang w:val="hy-AM" w:eastAsia="en-US"/>
        </w:rPr>
        <w:t>միջազգային վարկանիշային գործակալություններից վարկանիշի ստացման և սպասարկման առաջին 12 ամիսների ծախսերի փոխհատուցում:</w:t>
      </w:r>
    </w:p>
    <w:p w14:paraId="0AAB0140" w14:textId="1F21DCC2"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Միջոցառման շրջանակներում աջակցություն է տրամադրվել դրամային պարտատոմսերի թողարկման և ցուցակման միջոցով կապիտալի շուկա դուրս եկած 2 ընկերությունների։ Միջոցառման </w:t>
      </w:r>
      <w:r w:rsidR="0039274D" w:rsidRPr="00404672">
        <w:rPr>
          <w:rFonts w:cstheme="minorBidi"/>
          <w:b w:val="0"/>
          <w:noProof/>
          <w:szCs w:val="22"/>
          <w:lang w:val="hy-AM" w:eastAsia="en-US"/>
        </w:rPr>
        <w:t>ծախսերը կազմել են</w:t>
      </w:r>
      <w:r w:rsidRPr="00846A35">
        <w:rPr>
          <w:rFonts w:cstheme="minorBidi"/>
          <w:b w:val="0"/>
          <w:noProof/>
          <w:szCs w:val="22"/>
          <w:lang w:val="hy-AM" w:eastAsia="en-US"/>
        </w:rPr>
        <w:t xml:space="preserve"> 100 մլն դրամ կամ </w:t>
      </w:r>
      <w:r w:rsidR="0039274D" w:rsidRPr="00404672">
        <w:rPr>
          <w:rFonts w:cstheme="minorBidi"/>
          <w:b w:val="0"/>
          <w:noProof/>
          <w:szCs w:val="22"/>
          <w:lang w:val="hy-AM" w:eastAsia="en-US"/>
        </w:rPr>
        <w:t>ծրարված ցուցանիշի</w:t>
      </w:r>
      <w:r w:rsidRPr="00846A35">
        <w:rPr>
          <w:rFonts w:cstheme="minorBidi"/>
          <w:b w:val="0"/>
          <w:noProof/>
          <w:szCs w:val="22"/>
          <w:lang w:val="hy-AM" w:eastAsia="en-US"/>
        </w:rPr>
        <w:t xml:space="preserve"> 79.2%-ը: Շեղումը պայմանավորված է նրանով, որ միջոցառմամբ հստակ սահմանված ոլորտներում գործունեություն իրականացնող </w:t>
      </w:r>
      <w:r w:rsidRPr="00846A35">
        <w:rPr>
          <w:rFonts w:cstheme="minorBidi"/>
          <w:b w:val="0"/>
          <w:noProof/>
          <w:szCs w:val="22"/>
          <w:lang w:val="hy-AM" w:eastAsia="en-US"/>
        </w:rPr>
        <w:lastRenderedPageBreak/>
        <w:t>կազմակերպությունների կո</w:t>
      </w:r>
      <w:r w:rsidR="0039274D" w:rsidRPr="00404672">
        <w:rPr>
          <w:rFonts w:cstheme="minorBidi"/>
          <w:b w:val="0"/>
          <w:noProof/>
          <w:szCs w:val="22"/>
          <w:lang w:val="hy-AM" w:eastAsia="en-US"/>
        </w:rPr>
        <w:t>ղ</w:t>
      </w:r>
      <w:r w:rsidRPr="00846A35">
        <w:rPr>
          <w:rFonts w:cstheme="minorBidi"/>
          <w:b w:val="0"/>
          <w:noProof/>
          <w:szCs w:val="22"/>
          <w:lang w:val="hy-AM" w:eastAsia="en-US"/>
        </w:rPr>
        <w:t xml:space="preserve">մից բաժնետոմսերի թողարկում չի իրականացվել, արդյունքում՝ բաժնետոմսերի շուկայում 1 նոր թողարկողի գծով նախատեսված </w:t>
      </w:r>
      <w:r w:rsidR="0039274D" w:rsidRPr="00404672">
        <w:rPr>
          <w:rFonts w:cstheme="minorBidi"/>
          <w:b w:val="0"/>
          <w:noProof/>
          <w:szCs w:val="22"/>
          <w:lang w:val="hy-AM" w:eastAsia="en-US"/>
        </w:rPr>
        <w:t>միջոցները չեն օգտագործվել</w:t>
      </w:r>
      <w:r w:rsidRPr="00846A35">
        <w:rPr>
          <w:rFonts w:cstheme="minorBidi"/>
          <w:b w:val="0"/>
          <w:noProof/>
          <w:szCs w:val="22"/>
          <w:lang w:val="hy-AM" w:eastAsia="en-US"/>
        </w:rPr>
        <w:t>: Միջոցառումը մեկնարկել է 2024թ:</w:t>
      </w:r>
    </w:p>
    <w:p w14:paraId="5D5BB06A" w14:textId="05A4E956"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Հաշվետու տարում «ԷՔՍՊՈ 2025» Օսակա, Կանսայ, Ճապոնիա համաշխարհային ցուցահանդեսին ՀՀ մասնակցության կազմակերպման աշխատանքների շրջանակներում Ճապոնիայի Օսակա քաղաքում կայա</w:t>
      </w:r>
      <w:r w:rsidR="00394AAA" w:rsidRPr="00404672">
        <w:rPr>
          <w:rFonts w:cstheme="minorBidi"/>
          <w:b w:val="0"/>
          <w:noProof/>
          <w:szCs w:val="22"/>
          <w:lang w:val="hy-AM" w:eastAsia="en-US"/>
        </w:rPr>
        <w:t>ցած</w:t>
      </w:r>
      <w:r w:rsidRPr="00846A35">
        <w:rPr>
          <w:rFonts w:cstheme="minorBidi"/>
          <w:b w:val="0"/>
          <w:noProof/>
          <w:szCs w:val="22"/>
          <w:lang w:val="hy-AM" w:eastAsia="en-US"/>
        </w:rPr>
        <w:t xml:space="preserve"> համաշխարհային ցուցահանդեսին մասնակցության նպատակով հայկական տաղավարի համար իրականացվել են ծրագրային կառավարման, հայեցակարգի, դիզայնի մշակման աշխատանքներ։ Միջոցառման շրջանակներում նախատեսված 180.5 մլն դրամն ամբողջությամբ օգտագործվել է: Նախորդ տարվա համեմատ նշված միջոցառման ծախ</w:t>
      </w:r>
      <w:r w:rsidR="001E1B58">
        <w:rPr>
          <w:rFonts w:cstheme="minorBidi"/>
          <w:b w:val="0"/>
          <w:noProof/>
          <w:szCs w:val="22"/>
          <w:lang w:val="hy-AM" w:eastAsia="en-US"/>
        </w:rPr>
        <w:t>սերը նվազել են 8.7%-ով կամ 17.1</w:t>
      </w:r>
      <w:r w:rsidR="001E1B58" w:rsidRPr="00404672">
        <w:rPr>
          <w:rFonts w:ascii="Calibri" w:hAnsi="Calibri" w:cs="Calibri"/>
          <w:b w:val="0"/>
          <w:noProof/>
          <w:szCs w:val="22"/>
          <w:lang w:val="hy-AM" w:eastAsia="en-US"/>
        </w:rPr>
        <w:t> </w:t>
      </w:r>
      <w:r w:rsidRPr="00846A35">
        <w:rPr>
          <w:rFonts w:cstheme="minorBidi"/>
          <w:b w:val="0"/>
          <w:noProof/>
          <w:szCs w:val="22"/>
          <w:lang w:val="hy-AM" w:eastAsia="en-US"/>
        </w:rPr>
        <w:t>մլն դրամով, ինչը պայմանավորված է աշխատանքների ծավալների նվազմամբ:</w:t>
      </w:r>
    </w:p>
    <w:p w14:paraId="218BCD3E" w14:textId="76468261"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Ներդրումներ իրականացնող կազմակերպություններին ենթակառուցվածքների կառուցման աջակցության տրամադրման միջոցառման շրջանակներում շահառու հանդիսացող </w:t>
      </w:r>
      <w:r w:rsidR="009E1F72" w:rsidRPr="00D13E1E">
        <w:rPr>
          <w:rFonts w:cstheme="minorBidi"/>
          <w:b w:val="0"/>
          <w:noProof/>
          <w:szCs w:val="22"/>
          <w:lang w:val="hy-AM" w:eastAsia="en-US"/>
        </w:rPr>
        <w:t>«Յերրա» ՍՊԸ-ին</w:t>
      </w:r>
      <w:r w:rsidRPr="00846A35">
        <w:rPr>
          <w:rFonts w:cstheme="minorBidi"/>
          <w:b w:val="0"/>
          <w:noProof/>
          <w:szCs w:val="22"/>
          <w:lang w:val="hy-AM" w:eastAsia="en-US"/>
        </w:rPr>
        <w:t xml:space="preserve"> տրամադրվել է փոխհատուցում հողամասի ջրարբիացման ենթակառուցվածքի համար փաստացի կատարված ծախսերի դիմաց: Միջոցառմանը հատկացված միջոցներն ամբողջությամբ օգտագործվել են՝ կազմելով 300 մլն դրամ: Միջոցառումը մեկնարկել է 2024թ:</w:t>
      </w:r>
    </w:p>
    <w:p w14:paraId="0B4D8B3C" w14:textId="792296F3" w:rsidR="00227267" w:rsidRPr="00846A35" w:rsidRDefault="00227267" w:rsidP="00846A35">
      <w:pPr>
        <w:pStyle w:val="ListParagraph"/>
        <w:spacing w:before="0"/>
        <w:ind w:left="0" w:firstLine="567"/>
        <w:contextualSpacing/>
        <w:rPr>
          <w:rFonts w:cstheme="minorBidi"/>
          <w:b w:val="0"/>
          <w:noProof/>
          <w:szCs w:val="22"/>
          <w:lang w:val="hy-AM" w:eastAsia="en-US"/>
        </w:rPr>
      </w:pPr>
      <w:r w:rsidRPr="00A55897">
        <w:rPr>
          <w:rFonts w:cstheme="minorBidi"/>
          <w:b w:val="0"/>
          <w:i/>
          <w:noProof/>
          <w:szCs w:val="22"/>
          <w:lang w:val="hy-AM" w:eastAsia="en-US"/>
        </w:rPr>
        <w:t>Գյուղատնտեսության արդիականացման</w:t>
      </w:r>
      <w:r w:rsidRPr="00A55897">
        <w:rPr>
          <w:rFonts w:cstheme="minorBidi"/>
          <w:b w:val="0"/>
          <w:noProof/>
          <w:szCs w:val="22"/>
          <w:lang w:val="hy-AM" w:eastAsia="en-US"/>
        </w:rPr>
        <w:t xml:space="preserve"> ծրագրի շրջանակներում օգտագործվել է շուրջ 24.4</w:t>
      </w:r>
      <w:r w:rsidRPr="00A55897">
        <w:rPr>
          <w:rFonts w:ascii="Calibri" w:hAnsi="Calibri" w:cs="Calibri"/>
          <w:b w:val="0"/>
          <w:noProof/>
          <w:szCs w:val="22"/>
          <w:lang w:val="hy-AM" w:eastAsia="en-US"/>
        </w:rPr>
        <w:t> </w:t>
      </w:r>
      <w:r w:rsidRPr="00A55897">
        <w:rPr>
          <w:rFonts w:cstheme="minorBidi"/>
          <w:b w:val="0"/>
          <w:noProof/>
          <w:szCs w:val="22"/>
          <w:lang w:val="hy-AM" w:eastAsia="en-US"/>
        </w:rPr>
        <w:t>մլրդ</w:t>
      </w:r>
      <w:r w:rsidRPr="00846A35">
        <w:rPr>
          <w:rFonts w:cstheme="minorBidi"/>
          <w:b w:val="0"/>
          <w:noProof/>
          <w:szCs w:val="22"/>
          <w:lang w:val="hy-AM" w:eastAsia="en-US"/>
        </w:rPr>
        <w:t xml:space="preserve"> դրամ՝ ապահովելով 99.1% կատարողական: Նախորդ տարվա համեմատ նշված ծրագրի ծախսերն աճել են 39.1%-ով (6.</w:t>
      </w:r>
      <w:r w:rsidR="005255FA" w:rsidRPr="00404672">
        <w:rPr>
          <w:rFonts w:cstheme="minorBidi"/>
          <w:b w:val="0"/>
          <w:noProof/>
          <w:szCs w:val="22"/>
          <w:lang w:val="hy-AM" w:eastAsia="en-US"/>
        </w:rPr>
        <w:t>8</w:t>
      </w:r>
      <w:r w:rsidRPr="00846A35">
        <w:rPr>
          <w:rFonts w:cstheme="minorBidi"/>
          <w:b w:val="0"/>
          <w:noProof/>
          <w:szCs w:val="22"/>
          <w:lang w:val="hy-AM" w:eastAsia="en-US"/>
        </w:rPr>
        <w:t xml:space="preserve"> մլրդ դրամով), որը հիմնականում պայմանավորված է ՀՀ</w:t>
      </w:r>
      <w:r w:rsidRPr="00846A35">
        <w:rPr>
          <w:rFonts w:cstheme="minorBidi"/>
          <w:b w:val="0"/>
          <w:noProof/>
          <w:szCs w:val="22"/>
          <w:lang w:val="hy-AM" w:eastAsia="en-US"/>
        </w:rPr>
        <w:noBreakHyphen/>
        <w:t xml:space="preserve">ում ինտենսիվ այգեգործության զարգացման նպատակով վարկերի տոկոսադրույքների սուբսիդավորման և ծախսերի մասնակի փոխհատուցման </w:t>
      </w:r>
      <w:r w:rsidR="005B122A" w:rsidRPr="00404672">
        <w:rPr>
          <w:rFonts w:cstheme="minorBidi"/>
          <w:b w:val="0"/>
          <w:noProof/>
          <w:szCs w:val="22"/>
          <w:lang w:val="hy-AM" w:eastAsia="en-US"/>
        </w:rPr>
        <w:t>ավելացմամբ</w:t>
      </w:r>
      <w:r w:rsidRPr="00846A35">
        <w:rPr>
          <w:rFonts w:cstheme="minorBidi"/>
          <w:b w:val="0"/>
          <w:noProof/>
          <w:szCs w:val="22"/>
          <w:lang w:val="hy-AM" w:eastAsia="en-US"/>
        </w:rPr>
        <w:t>:</w:t>
      </w:r>
    </w:p>
    <w:p w14:paraId="38E329C1" w14:textId="1E85D49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Հաշվետու տարում ՀՀ-ում ինտենսիվ այգեգործության զարգացման նպատակով սուբսիդավորման միջոցառման շրջանակներում նախատեսվել էր սուբսիդավորել 2021-202</w:t>
      </w:r>
      <w:r w:rsidR="005D3FE4" w:rsidRPr="00404672">
        <w:rPr>
          <w:rFonts w:cstheme="minorBidi"/>
          <w:b w:val="0"/>
          <w:noProof/>
          <w:szCs w:val="22"/>
          <w:lang w:val="hy-AM" w:eastAsia="en-US"/>
        </w:rPr>
        <w:t>3</w:t>
      </w:r>
      <w:r w:rsidRPr="00846A35">
        <w:rPr>
          <w:rFonts w:cstheme="minorBidi"/>
          <w:b w:val="0"/>
          <w:noProof/>
          <w:szCs w:val="22"/>
          <w:lang w:val="hy-AM" w:eastAsia="en-US"/>
        </w:rPr>
        <w:t>թթ. կնքված պայմանագրեր</w:t>
      </w:r>
      <w:r w:rsidR="003F5B6F" w:rsidRPr="00404672">
        <w:rPr>
          <w:rFonts w:cstheme="minorBidi"/>
          <w:b w:val="0"/>
          <w:noProof/>
          <w:szCs w:val="22"/>
          <w:lang w:val="hy-AM" w:eastAsia="en-US"/>
        </w:rPr>
        <w:t xml:space="preserve">ի շրջանակներում տրամադրված վարկերի </w:t>
      </w:r>
      <w:r w:rsidRPr="00846A35">
        <w:rPr>
          <w:rFonts w:cstheme="minorBidi"/>
          <w:b w:val="0"/>
          <w:noProof/>
          <w:szCs w:val="22"/>
          <w:lang w:val="hy-AM" w:eastAsia="en-US"/>
        </w:rPr>
        <w:t>տոկոսադրույքները: ՀՀ կառավարության 2024թ. փետրվարի 8</w:t>
      </w:r>
      <w:r w:rsidRPr="00846A35">
        <w:rPr>
          <w:rFonts w:cstheme="minorBidi"/>
          <w:b w:val="0"/>
          <w:noProof/>
          <w:szCs w:val="22"/>
          <w:lang w:val="hy-AM" w:eastAsia="en-US"/>
        </w:rPr>
        <w:noBreakHyphen/>
        <w:t>ի N 198-Լ որոշմամբ ծրագրում կատարվել է փո</w:t>
      </w:r>
      <w:r w:rsidR="003F5B6F">
        <w:rPr>
          <w:rFonts w:cstheme="minorBidi"/>
          <w:b w:val="0"/>
          <w:noProof/>
          <w:szCs w:val="22"/>
          <w:lang w:val="hy-AM" w:eastAsia="en-US"/>
        </w:rPr>
        <w:t xml:space="preserve">փոխություն, որի համաձայն </w:t>
      </w:r>
      <w:r w:rsidR="00FE79B9" w:rsidRPr="00404672">
        <w:rPr>
          <w:rFonts w:cstheme="minorBidi"/>
          <w:b w:val="0"/>
          <w:noProof/>
          <w:szCs w:val="22"/>
          <w:lang w:val="hy-AM" w:eastAsia="en-US"/>
        </w:rPr>
        <w:t>այն</w:t>
      </w:r>
      <w:r w:rsidRPr="00846A35">
        <w:rPr>
          <w:rFonts w:cstheme="minorBidi"/>
          <w:b w:val="0"/>
          <w:noProof/>
          <w:szCs w:val="22"/>
          <w:lang w:val="hy-AM" w:eastAsia="en-US"/>
        </w:rPr>
        <w:t xml:space="preserve"> երկարաձգվել է </w:t>
      </w:r>
      <w:r w:rsidR="00FE79B9" w:rsidRPr="00404672">
        <w:rPr>
          <w:rFonts w:cstheme="minorBidi"/>
          <w:b w:val="0"/>
          <w:noProof/>
          <w:szCs w:val="22"/>
          <w:lang w:val="hy-AM" w:eastAsia="en-US"/>
        </w:rPr>
        <w:t xml:space="preserve">մինչև </w:t>
      </w:r>
      <w:r w:rsidRPr="00846A35">
        <w:rPr>
          <w:rFonts w:cstheme="minorBidi"/>
          <w:b w:val="0"/>
          <w:noProof/>
          <w:szCs w:val="22"/>
          <w:lang w:val="hy-AM" w:eastAsia="en-US"/>
        </w:rPr>
        <w:t>2025թ: Միջոցառման շրջանակներում փաստացի հիմնված ինտենսիվ պտղատու այգիները կազմել են 5,222.6 հա,</w:t>
      </w:r>
      <w:r w:rsidR="00763D26">
        <w:rPr>
          <w:rFonts w:cstheme="minorBidi"/>
          <w:b w:val="0"/>
          <w:noProof/>
          <w:szCs w:val="22"/>
          <w:lang w:val="hy-AM" w:eastAsia="en-US"/>
        </w:rPr>
        <w:t xml:space="preserve"> որից 1,343.8 հա-ն</w:t>
      </w:r>
      <w:r w:rsidR="00FE79B9">
        <w:rPr>
          <w:rFonts w:cstheme="minorBidi"/>
          <w:b w:val="0"/>
          <w:noProof/>
          <w:szCs w:val="22"/>
          <w:lang w:val="hy-AM" w:eastAsia="en-US"/>
        </w:rPr>
        <w:t xml:space="preserve"> 2024թ. հիմնված</w:t>
      </w:r>
      <w:r w:rsidRPr="00846A35">
        <w:rPr>
          <w:rFonts w:cstheme="minorBidi"/>
          <w:b w:val="0"/>
          <w:noProof/>
          <w:szCs w:val="22"/>
          <w:lang w:val="hy-AM" w:eastAsia="en-US"/>
        </w:rPr>
        <w:t xml:space="preserve"> այգիներն են, նախորդ տարիներին տեղակայված կարկտապաշտպան ցանցային համակարգերը՝ 76.3 հա, նախորդ տարիներին հիմնված բարձրարժեք մշակաբույսերի ցանքատարածությունները՝ 19.182 հա, որից 9 հա-ն 2024թ. հիմնված ցանքատարածություններն են, ներդրված ոռոգման արդիական համակարգերը կազմել են 620.7 հա, որից 25.3 հա-ն 2024թ. ներդրված համակարգերն են: Միջոցառման</w:t>
      </w:r>
      <w:r w:rsidR="00763D26" w:rsidRPr="00404672">
        <w:rPr>
          <w:rFonts w:cstheme="minorBidi"/>
          <w:b w:val="0"/>
          <w:noProof/>
          <w:szCs w:val="22"/>
          <w:lang w:val="hy-AM" w:eastAsia="en-US"/>
        </w:rPr>
        <w:t>ը հատկացված</w:t>
      </w:r>
      <w:r w:rsidRPr="00846A35">
        <w:rPr>
          <w:rFonts w:cstheme="minorBidi"/>
          <w:b w:val="0"/>
          <w:noProof/>
          <w:szCs w:val="22"/>
          <w:lang w:val="hy-AM" w:eastAsia="en-US"/>
        </w:rPr>
        <w:t xml:space="preserve"> 14.5 մլրդ դրամ</w:t>
      </w:r>
      <w:r w:rsidR="00763D26" w:rsidRPr="00404672">
        <w:rPr>
          <w:rFonts w:cstheme="minorBidi"/>
          <w:b w:val="0"/>
          <w:noProof/>
          <w:szCs w:val="22"/>
          <w:lang w:val="hy-AM" w:eastAsia="en-US"/>
        </w:rPr>
        <w:t>ն ամբողջությամբ օգտագործվել է:</w:t>
      </w:r>
      <w:r w:rsidRPr="00846A35">
        <w:rPr>
          <w:rFonts w:cstheme="minorBidi"/>
          <w:b w:val="0"/>
          <w:noProof/>
          <w:szCs w:val="22"/>
          <w:lang w:val="hy-AM" w:eastAsia="en-US"/>
        </w:rPr>
        <w:t xml:space="preserve"> Նախորդ տարվա համեմատ նշված միջոցառման ծախսերն աճել են 62.3%-ով կամ 5.6 մլրդ դրամով, որը պայմանավորված է միջոցառման նկատմամբ բարձր պահանջարկի հետևանքով կատարված աշխատանքների ծավալների աճով:</w:t>
      </w:r>
    </w:p>
    <w:p w14:paraId="7DC5AA59" w14:textId="68A6508E"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ինտենսիվ այգեգործության զարգացման նպատակով ծախսերի փոխհատուցման միջոցառման շրջանակներում հիմնվել են 129.3 հա նոր ինտենսիվ պտղատու այգիներ՝ նախատեսված 112.1 հա-ի դիմաց: Ծրագրված ցուցանիշի գերազանցումը պայմանավորված է նրանով, որ շահառուների կողմից հիմնվել են նախատեսվածից ցածր արժեքով այգիներ: Բացի այդ, ներդրվել են 325.96 հա ոռոգման արդիական համակարգեր՝ նախատեսված 369.5 հա-ի դիմաց: Նշենք, որ 2023թ. միջոցառման </w:t>
      </w:r>
      <w:r w:rsidRPr="00846A35">
        <w:rPr>
          <w:rFonts w:cstheme="minorBidi"/>
          <w:b w:val="0"/>
          <w:noProof/>
          <w:szCs w:val="22"/>
          <w:lang w:val="hy-AM" w:eastAsia="en-US"/>
        </w:rPr>
        <w:lastRenderedPageBreak/>
        <w:t>շրջանակներում հիմնվել էին 75.72 հա նոր ինտենսիվ պտղատու այգիներ և ներդրվել 111.6 հա ոռոգման արդիական համակարգեր: Միջոցառման ծախսերը կազմել են 2.1 մլրդ դրամ՝ ապահովելով 96.4% կատարողական: Շեղումը հիմնականում պայմանավորված է որոշ շահառուների մոտ առաջացած ֆինանսական խնդիրներ</w:t>
      </w:r>
      <w:r w:rsidR="00FA279C" w:rsidRPr="00404672">
        <w:rPr>
          <w:rFonts w:cstheme="minorBidi"/>
          <w:b w:val="0"/>
          <w:noProof/>
          <w:szCs w:val="22"/>
          <w:lang w:val="hy-AM" w:eastAsia="en-US"/>
        </w:rPr>
        <w:t>ով, որոնց</w:t>
      </w:r>
      <w:r w:rsidRPr="00846A35">
        <w:rPr>
          <w:rFonts w:cstheme="minorBidi"/>
          <w:b w:val="0"/>
          <w:noProof/>
          <w:szCs w:val="22"/>
          <w:lang w:val="hy-AM" w:eastAsia="en-US"/>
        </w:rPr>
        <w:t xml:space="preserve"> պատճառով ոռոգման համակարգերի ներդրման աշխատանքները սահմանված ժամկետում չեն կատարվել: Նախորդ տարվա համե</w:t>
      </w:r>
      <w:r w:rsidR="00FA279C">
        <w:rPr>
          <w:rFonts w:cstheme="minorBidi"/>
          <w:b w:val="0"/>
          <w:noProof/>
          <w:szCs w:val="22"/>
          <w:lang w:val="hy-AM" w:eastAsia="en-US"/>
        </w:rPr>
        <w:t>մատ նշված ծախսերն աճել են 66.5%</w:t>
      </w:r>
      <w:r w:rsidR="00FA279C">
        <w:rPr>
          <w:rFonts w:cstheme="minorBidi"/>
          <w:b w:val="0"/>
          <w:noProof/>
          <w:szCs w:val="22"/>
          <w:lang w:val="hy-AM" w:eastAsia="en-US"/>
        </w:rPr>
        <w:noBreakHyphen/>
      </w:r>
      <w:r w:rsidRPr="00846A35">
        <w:rPr>
          <w:rFonts w:cstheme="minorBidi"/>
          <w:b w:val="0"/>
          <w:noProof/>
          <w:szCs w:val="22"/>
          <w:lang w:val="hy-AM" w:eastAsia="en-US"/>
        </w:rPr>
        <w:t>ով կամ 845.2 մլն դրամով, որը պայմանավորված է կատարված աշխատանքների ծավալների աճով։</w:t>
      </w:r>
    </w:p>
    <w:p w14:paraId="23252559" w14:textId="652468D6" w:rsidR="00227267" w:rsidRPr="00846A35" w:rsidRDefault="00227267" w:rsidP="00CF0089">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 ագրոպարենային ոլորտի սարքավորումների լիզինգի պետական աջակցության ծրագրի շրջանակներում հաշվետու տարում </w:t>
      </w:r>
      <w:r w:rsidR="00FA279C" w:rsidRPr="00404672">
        <w:rPr>
          <w:rFonts w:cstheme="minorBidi"/>
          <w:b w:val="0"/>
          <w:noProof/>
          <w:szCs w:val="22"/>
          <w:lang w:val="hy-AM" w:eastAsia="en-US"/>
        </w:rPr>
        <w:t>կան</w:t>
      </w:r>
      <w:r w:rsidRPr="00846A35">
        <w:rPr>
          <w:rFonts w:cstheme="minorBidi"/>
          <w:b w:val="0"/>
          <w:noProof/>
          <w:szCs w:val="22"/>
          <w:lang w:val="hy-AM" w:eastAsia="en-US"/>
        </w:rPr>
        <w:t xml:space="preserve">խատեսված 695-ի դիմաց սուբսիդավորումից օգտվել է 768 շահառու, որից 655-ը նախորդ տարիներից սուբսիդավորվող տնտեսավարող սուբյեկտներն են: Ցուցանիշի գերազանցումը պայմանավորված է իրազեկվածության մակարդակի բարձրացման հետևանքով միջոցառման նկատմամբ բարձր պահանջարկով: Միջոցառման ծախսերը կազմել են շուրջ 3.4 մլրդ դրամ՝ ապահովելով 99.3% կատարողական: </w:t>
      </w:r>
      <w:r w:rsidR="00CF0089" w:rsidRPr="00404672">
        <w:rPr>
          <w:rFonts w:cstheme="minorBidi"/>
          <w:b w:val="0"/>
          <w:noProof/>
          <w:szCs w:val="22"/>
          <w:lang w:val="hy-AM" w:eastAsia="en-US"/>
        </w:rPr>
        <w:t>Չ</w:t>
      </w:r>
      <w:r w:rsidR="00CF0089" w:rsidRPr="00846A35">
        <w:rPr>
          <w:rFonts w:cstheme="minorBidi"/>
          <w:b w:val="0"/>
          <w:noProof/>
          <w:szCs w:val="22"/>
          <w:lang w:val="hy-AM" w:eastAsia="en-US"/>
        </w:rPr>
        <w:t>նայած շահառուների թվաքանակի աճին</w:t>
      </w:r>
      <w:r w:rsidR="00CF0089" w:rsidRPr="00404672">
        <w:rPr>
          <w:rFonts w:cstheme="minorBidi"/>
          <w:b w:val="0"/>
          <w:noProof/>
          <w:szCs w:val="22"/>
          <w:lang w:val="hy-AM" w:eastAsia="en-US"/>
        </w:rPr>
        <w:t xml:space="preserve"> (2023թ. այն կազմել էր 713)՝</w:t>
      </w:r>
      <w:r w:rsidR="00CF0089" w:rsidRPr="00846A35">
        <w:rPr>
          <w:rFonts w:cstheme="minorBidi"/>
          <w:b w:val="0"/>
          <w:noProof/>
          <w:szCs w:val="22"/>
          <w:lang w:val="hy-AM" w:eastAsia="en-US"/>
        </w:rPr>
        <w:t xml:space="preserve"> </w:t>
      </w:r>
      <w:r w:rsidR="00CF0089" w:rsidRPr="00404672">
        <w:rPr>
          <w:rFonts w:cstheme="minorBidi"/>
          <w:b w:val="0"/>
          <w:noProof/>
          <w:szCs w:val="22"/>
          <w:lang w:val="hy-AM" w:eastAsia="en-US"/>
        </w:rPr>
        <w:t>ն</w:t>
      </w:r>
      <w:r w:rsidRPr="00846A35">
        <w:rPr>
          <w:rFonts w:cstheme="minorBidi"/>
          <w:b w:val="0"/>
          <w:noProof/>
          <w:szCs w:val="22"/>
          <w:lang w:val="hy-AM" w:eastAsia="en-US"/>
        </w:rPr>
        <w:t xml:space="preserve">ախորդ տարվա համեմատ նշված միջոցառման ծախսերը նվազել են 4.5%-ով կամ 158.6 մլն դրամով, ինչը հիմնականում պայմանավորված է </w:t>
      </w:r>
      <w:r w:rsidR="00CF0089" w:rsidRPr="00404672">
        <w:rPr>
          <w:rFonts w:cstheme="minorBidi"/>
          <w:b w:val="0"/>
          <w:noProof/>
          <w:szCs w:val="22"/>
          <w:lang w:val="hy-AM" w:eastAsia="en-US"/>
        </w:rPr>
        <w:t>տնտեսավարող սուբյեկտների</w:t>
      </w:r>
      <w:r w:rsidRPr="00846A35">
        <w:rPr>
          <w:rFonts w:cstheme="minorBidi"/>
          <w:b w:val="0"/>
          <w:noProof/>
          <w:szCs w:val="22"/>
          <w:lang w:val="hy-AM" w:eastAsia="en-US"/>
        </w:rPr>
        <w:t xml:space="preserve"> կողմից ցածրարժեք սարքավորումների ձեռքբերման հանգաման</w:t>
      </w:r>
      <w:r w:rsidR="00CF0089" w:rsidRPr="00404672">
        <w:rPr>
          <w:rFonts w:cstheme="minorBidi"/>
          <w:b w:val="0"/>
          <w:noProof/>
          <w:szCs w:val="22"/>
          <w:lang w:val="hy-AM" w:eastAsia="en-US"/>
        </w:rPr>
        <w:t>ք</w:t>
      </w:r>
      <w:r w:rsidRPr="00846A35">
        <w:rPr>
          <w:rFonts w:cstheme="minorBidi"/>
          <w:b w:val="0"/>
          <w:noProof/>
          <w:szCs w:val="22"/>
          <w:lang w:val="hy-AM" w:eastAsia="en-US"/>
        </w:rPr>
        <w:t>ով:</w:t>
      </w:r>
    </w:p>
    <w:p w14:paraId="63169B7A" w14:textId="3C56656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խաղողի, ժամանակակից տեխնոլոգիաներով մշակվող ինտենսիվ պտղատու այգիների և հատապտղանոցների հիմնման համար վարկային տոկոսադրույքների սուբսիդավորման միջոցառման նպատակն է՝ այգետնկումների խթանմամբ հանրապետությունում զարգացնել պտղաբուծությունը և խաղողագործությունը, ավելացնել խաղողի, պտղի և հատապտղի արտադրության, պտուղների և հատապտուղների ներմուծման փոխարինման ու արտահանման ծավալները: Միջոցառման շրջանակներում </w:t>
      </w:r>
      <w:r w:rsidR="003C22D0" w:rsidRPr="00404672">
        <w:rPr>
          <w:rFonts w:cstheme="minorBidi"/>
          <w:b w:val="0"/>
          <w:noProof/>
          <w:szCs w:val="22"/>
          <w:lang w:val="hy-AM" w:eastAsia="en-US"/>
        </w:rPr>
        <w:t>կան</w:t>
      </w:r>
      <w:r w:rsidRPr="00846A35">
        <w:rPr>
          <w:rFonts w:cstheme="minorBidi"/>
          <w:b w:val="0"/>
          <w:noProof/>
          <w:szCs w:val="22"/>
          <w:lang w:val="hy-AM" w:eastAsia="en-US"/>
        </w:rPr>
        <w:t>խատեսված 1,445.4 հա-ի դիմաց իրականացվել է նախորդ տարիներին հիմնված 1,351.4 հա ինտենսիվ պտղատու այգիների համար վարկերի տոկոսադրույքների սուբսիդավորում: Շեղումը պայմանավորված է նրանով, որ իրականացված աշխատանքների գծով մոնիտորինգի արդյունքում կատարվել են ճշգրտումներ, որի հետևանքով</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դադարեցվել է շահառուների այգիների հիմնման համար տրվող սուբսիդավորումը: Միջոցառման ծախսերը կազմել են 2.3 մլրդ դրամ՝ ապահովելով 100% կատարողական</w:t>
      </w:r>
      <w:r w:rsidR="003C22D0" w:rsidRPr="00404672">
        <w:rPr>
          <w:rFonts w:cstheme="minorBidi"/>
          <w:b w:val="0"/>
          <w:noProof/>
          <w:szCs w:val="22"/>
          <w:lang w:val="hy-AM" w:eastAsia="en-US"/>
        </w:rPr>
        <w:t>, իսկ</w:t>
      </w:r>
      <w:r w:rsidRPr="00846A35">
        <w:rPr>
          <w:rFonts w:cstheme="minorBidi"/>
          <w:b w:val="0"/>
          <w:noProof/>
          <w:szCs w:val="22"/>
          <w:lang w:val="hy-AM" w:eastAsia="en-US"/>
        </w:rPr>
        <w:t xml:space="preserve"> </w:t>
      </w:r>
      <w:r w:rsidR="003C22D0" w:rsidRPr="00404672">
        <w:rPr>
          <w:rFonts w:cstheme="minorBidi"/>
          <w:b w:val="0"/>
          <w:noProof/>
          <w:szCs w:val="22"/>
          <w:lang w:val="hy-AM" w:eastAsia="en-US"/>
        </w:rPr>
        <w:t>ն</w:t>
      </w:r>
      <w:r w:rsidRPr="00846A35">
        <w:rPr>
          <w:rFonts w:cstheme="minorBidi"/>
          <w:b w:val="0"/>
          <w:noProof/>
          <w:szCs w:val="22"/>
          <w:lang w:val="hy-AM" w:eastAsia="en-US"/>
        </w:rPr>
        <w:t xml:space="preserve">ախորդ տարվա համեմատ </w:t>
      </w:r>
      <w:r w:rsidR="003C22D0" w:rsidRPr="00404672">
        <w:rPr>
          <w:rFonts w:cstheme="minorBidi"/>
          <w:b w:val="0"/>
          <w:noProof/>
          <w:szCs w:val="22"/>
          <w:lang w:val="hy-AM" w:eastAsia="en-US"/>
        </w:rPr>
        <w:t>էական</w:t>
      </w:r>
      <w:r w:rsidRPr="00846A35">
        <w:rPr>
          <w:rFonts w:cstheme="minorBidi"/>
          <w:b w:val="0"/>
          <w:noProof/>
          <w:szCs w:val="22"/>
          <w:lang w:val="hy-AM" w:eastAsia="en-US"/>
        </w:rPr>
        <w:t xml:space="preserve"> փոփոխ</w:t>
      </w:r>
      <w:r w:rsidR="003C22D0" w:rsidRPr="00404672">
        <w:rPr>
          <w:rFonts w:cstheme="minorBidi"/>
          <w:b w:val="0"/>
          <w:noProof/>
          <w:szCs w:val="22"/>
          <w:lang w:val="hy-AM" w:eastAsia="en-US"/>
        </w:rPr>
        <w:t>ություն չեն կրել</w:t>
      </w:r>
      <w:r w:rsidRPr="00846A35">
        <w:rPr>
          <w:rFonts w:cstheme="minorBidi"/>
          <w:b w:val="0"/>
          <w:noProof/>
          <w:szCs w:val="22"/>
          <w:lang w:val="hy-AM" w:eastAsia="en-US"/>
        </w:rPr>
        <w:t>:</w:t>
      </w:r>
    </w:p>
    <w:p w14:paraId="7557707B" w14:textId="6231948D"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ՀՀ-ում ջերմատների հիմնման համար տրամադրվող վարկերի տոկոսադրույքների սուբսիդավորման միջոցառման շրջանակներում </w:t>
      </w:r>
      <w:r w:rsidR="003C22D0" w:rsidRPr="00404672">
        <w:rPr>
          <w:rFonts w:cstheme="minorBidi"/>
          <w:b w:val="0"/>
          <w:noProof/>
          <w:szCs w:val="22"/>
          <w:lang w:val="hy-AM" w:eastAsia="en-US"/>
        </w:rPr>
        <w:t>կան</w:t>
      </w:r>
      <w:r w:rsidRPr="00846A35">
        <w:rPr>
          <w:rFonts w:cstheme="minorBidi"/>
          <w:b w:val="0"/>
          <w:noProof/>
          <w:szCs w:val="22"/>
          <w:lang w:val="hy-AM" w:eastAsia="en-US"/>
        </w:rPr>
        <w:t>խատեսված 8.5</w:t>
      </w:r>
      <w:r w:rsidR="003C22D0">
        <w:rPr>
          <w:rFonts w:cstheme="minorBidi"/>
          <w:b w:val="0"/>
          <w:noProof/>
          <w:szCs w:val="22"/>
          <w:lang w:val="hy-AM" w:eastAsia="en-US"/>
        </w:rPr>
        <w:t>7 հա-ի դիմաց իրականացվել է 15.2</w:t>
      </w:r>
      <w:r w:rsidR="003C22D0" w:rsidRPr="00404672">
        <w:rPr>
          <w:rFonts w:ascii="Calibri" w:hAnsi="Calibri" w:cs="Calibri"/>
          <w:b w:val="0"/>
          <w:noProof/>
          <w:szCs w:val="22"/>
          <w:lang w:val="hy-AM" w:eastAsia="en-US"/>
        </w:rPr>
        <w:t> </w:t>
      </w:r>
      <w:r w:rsidRPr="00846A35">
        <w:rPr>
          <w:rFonts w:cstheme="minorBidi"/>
          <w:b w:val="0"/>
          <w:noProof/>
          <w:szCs w:val="22"/>
          <w:lang w:val="hy-AM" w:eastAsia="en-US"/>
        </w:rPr>
        <w:t xml:space="preserve">հա ջերմատների տարածքի համար վարկերի տոկոսադրույքների սուբսիդավորում: </w:t>
      </w:r>
      <w:r w:rsidR="003C22D0" w:rsidRPr="00404672">
        <w:rPr>
          <w:rFonts w:cstheme="minorBidi"/>
          <w:b w:val="0"/>
          <w:noProof/>
          <w:szCs w:val="22"/>
          <w:lang w:val="hy-AM" w:eastAsia="en-US"/>
        </w:rPr>
        <w:t>Ց</w:t>
      </w:r>
      <w:r w:rsidRPr="00846A35">
        <w:rPr>
          <w:rFonts w:cstheme="minorBidi"/>
          <w:b w:val="0"/>
          <w:noProof/>
          <w:szCs w:val="22"/>
          <w:lang w:val="hy-AM" w:eastAsia="en-US"/>
        </w:rPr>
        <w:t xml:space="preserve">ուցանիշի գերազանցումը պայմանավորված է միջոցառման նկատմամբ բարձր պահանջարկով: Միջոցառման շրջանակներում օգտագործվել </w:t>
      </w:r>
      <w:r w:rsidR="003C22D0" w:rsidRPr="00404672">
        <w:rPr>
          <w:rFonts w:cstheme="minorBidi"/>
          <w:b w:val="0"/>
          <w:noProof/>
          <w:szCs w:val="22"/>
          <w:lang w:val="hy-AM" w:eastAsia="en-US"/>
        </w:rPr>
        <w:t xml:space="preserve">է </w:t>
      </w:r>
      <w:r w:rsidR="003C22D0" w:rsidRPr="00846A35">
        <w:rPr>
          <w:rFonts w:cstheme="minorBidi"/>
          <w:b w:val="0"/>
          <w:noProof/>
          <w:szCs w:val="22"/>
          <w:lang w:val="hy-AM" w:eastAsia="en-US"/>
        </w:rPr>
        <w:t>նախատեսված միջոցների 88%-ը</w:t>
      </w:r>
      <w:r w:rsidR="003C22D0" w:rsidRPr="00404672">
        <w:rPr>
          <w:rFonts w:cstheme="minorBidi"/>
          <w:b w:val="0"/>
          <w:noProof/>
          <w:szCs w:val="22"/>
          <w:lang w:val="hy-AM" w:eastAsia="en-US"/>
        </w:rPr>
        <w:t xml:space="preserve">՝ </w:t>
      </w:r>
      <w:r w:rsidR="003C22D0">
        <w:rPr>
          <w:rFonts w:cstheme="minorBidi"/>
          <w:b w:val="0"/>
          <w:noProof/>
          <w:szCs w:val="22"/>
          <w:lang w:val="hy-AM" w:eastAsia="en-US"/>
        </w:rPr>
        <w:t>շուրջ 440 մլ</w:t>
      </w:r>
      <w:r w:rsidR="009E1F72" w:rsidRPr="00D13E1E">
        <w:rPr>
          <w:rFonts w:cstheme="minorBidi"/>
          <w:b w:val="0"/>
          <w:noProof/>
          <w:szCs w:val="22"/>
          <w:lang w:val="hy-AM" w:eastAsia="en-US"/>
        </w:rPr>
        <w:t xml:space="preserve">ն </w:t>
      </w:r>
      <w:r w:rsidR="003C22D0">
        <w:rPr>
          <w:rFonts w:cstheme="minorBidi"/>
          <w:b w:val="0"/>
          <w:noProof/>
          <w:szCs w:val="22"/>
          <w:lang w:val="hy-AM" w:eastAsia="en-US"/>
        </w:rPr>
        <w:t>դրամ</w:t>
      </w:r>
      <w:r w:rsidRPr="00846A35">
        <w:rPr>
          <w:rFonts w:cstheme="minorBidi"/>
          <w:b w:val="0"/>
          <w:noProof/>
          <w:szCs w:val="22"/>
          <w:lang w:val="hy-AM" w:eastAsia="en-US"/>
        </w:rPr>
        <w:t>: Շեղումը պայմանավորված է նրանով, որ նախատեսվել էր վարկային միջոցների և</w:t>
      </w:r>
      <w:r w:rsidR="00DB4528" w:rsidRPr="00404672">
        <w:rPr>
          <w:rFonts w:cstheme="minorBidi"/>
          <w:b w:val="0"/>
          <w:noProof/>
          <w:szCs w:val="22"/>
          <w:lang w:val="hy-AM" w:eastAsia="en-US"/>
        </w:rPr>
        <w:t>՛</w:t>
      </w:r>
      <w:r w:rsidRPr="00846A35">
        <w:rPr>
          <w:rFonts w:cstheme="minorBidi"/>
          <w:b w:val="0"/>
          <w:noProof/>
          <w:szCs w:val="22"/>
          <w:lang w:val="hy-AM" w:eastAsia="en-US"/>
        </w:rPr>
        <w:t xml:space="preserve"> ամբողջական, և</w:t>
      </w:r>
      <w:r w:rsidR="00DB4528" w:rsidRPr="00404672">
        <w:rPr>
          <w:rFonts w:cstheme="minorBidi"/>
          <w:b w:val="0"/>
          <w:noProof/>
          <w:szCs w:val="22"/>
          <w:lang w:val="hy-AM" w:eastAsia="en-US"/>
        </w:rPr>
        <w:t>՛</w:t>
      </w:r>
      <w:r w:rsidRPr="00846A35">
        <w:rPr>
          <w:rFonts w:cstheme="minorBidi"/>
          <w:b w:val="0"/>
          <w:noProof/>
          <w:szCs w:val="22"/>
          <w:lang w:val="hy-AM" w:eastAsia="en-US"/>
        </w:rPr>
        <w:t xml:space="preserve"> փուլային տարբերակով տրամադրում, սակայն վարկային միջոցները փաստացի տրամադրվել են միայն փուլերով՝ ուսումնասիրելով յուրաքանչյուր փուլի նպատակային օգտագործումը, որից հետո շարունակվում են վարկերի տրամադրման հաջորդ փուլերը: Միջոցառումը հաստատվել է 2023թ</w:t>
      </w:r>
      <w:r w:rsidR="00DB4528" w:rsidRPr="00404672">
        <w:rPr>
          <w:rFonts w:cstheme="minorBidi"/>
          <w:b w:val="0"/>
          <w:noProof/>
          <w:szCs w:val="22"/>
          <w:lang w:val="hy-AM" w:eastAsia="en-US"/>
        </w:rPr>
        <w:t>.</w:t>
      </w:r>
      <w:r w:rsidRPr="00846A35">
        <w:rPr>
          <w:rFonts w:cstheme="minorBidi"/>
          <w:b w:val="0"/>
          <w:noProof/>
          <w:szCs w:val="22"/>
          <w:lang w:val="hy-AM" w:eastAsia="en-US"/>
        </w:rPr>
        <w:t>, սակայն մեկնարկել է 2024թ։</w:t>
      </w:r>
    </w:p>
    <w:p w14:paraId="368324BB" w14:textId="70F9DE32"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Փոքր և միջին ջերմոցային տնտեսությունների կառուցման ծախսերի մասնակի փոխհատուցման միջոցառման շրջանակներում կառուցվել են 2.18 հա տարածք</w:t>
      </w:r>
      <w:r w:rsidR="002D0B68" w:rsidRPr="00BC2B37">
        <w:rPr>
          <w:rFonts w:cstheme="minorBidi"/>
          <w:b w:val="0"/>
          <w:noProof/>
          <w:szCs w:val="22"/>
          <w:lang w:val="hy-AM" w:eastAsia="en-US"/>
        </w:rPr>
        <w:t>ո</w:t>
      </w:r>
      <w:r w:rsidRPr="00846A35">
        <w:rPr>
          <w:rFonts w:cstheme="minorBidi"/>
          <w:b w:val="0"/>
          <w:noProof/>
          <w:szCs w:val="22"/>
          <w:lang w:val="hy-AM" w:eastAsia="en-US"/>
        </w:rPr>
        <w:t xml:space="preserve">վ 9 հատ ջերմոցներ՝ նախատեսված </w:t>
      </w:r>
      <w:r w:rsidRPr="00846A35">
        <w:rPr>
          <w:rFonts w:cstheme="minorBidi"/>
          <w:b w:val="0"/>
          <w:noProof/>
          <w:szCs w:val="22"/>
          <w:lang w:val="hy-AM" w:eastAsia="en-US"/>
        </w:rPr>
        <w:lastRenderedPageBreak/>
        <w:t xml:space="preserve">համապատասխանաբար 1.7 հա-ի և 15 հատի դիմաց: </w:t>
      </w:r>
      <w:r w:rsidR="00DD3638" w:rsidRPr="00846A35">
        <w:rPr>
          <w:rFonts w:cstheme="minorBidi"/>
          <w:b w:val="0"/>
          <w:noProof/>
          <w:szCs w:val="22"/>
          <w:lang w:val="hy-AM" w:eastAsia="en-US"/>
        </w:rPr>
        <w:t>Շեղում</w:t>
      </w:r>
      <w:r w:rsidR="00DD3638" w:rsidRPr="00404672">
        <w:rPr>
          <w:rFonts w:cstheme="minorBidi"/>
          <w:b w:val="0"/>
          <w:noProof/>
          <w:szCs w:val="22"/>
          <w:lang w:val="hy-AM" w:eastAsia="en-US"/>
        </w:rPr>
        <w:t>ներ</w:t>
      </w:r>
      <w:r w:rsidR="00DD3638">
        <w:rPr>
          <w:rFonts w:cstheme="minorBidi"/>
          <w:b w:val="0"/>
          <w:noProof/>
          <w:szCs w:val="22"/>
          <w:lang w:val="hy-AM" w:eastAsia="en-US"/>
        </w:rPr>
        <w:t>ը հիմնականում պայմանավորված են</w:t>
      </w:r>
      <w:r w:rsidR="00DD3638" w:rsidRPr="00846A35">
        <w:rPr>
          <w:rFonts w:cstheme="minorBidi"/>
          <w:b w:val="0"/>
          <w:noProof/>
          <w:szCs w:val="22"/>
          <w:lang w:val="hy-AM" w:eastAsia="en-US"/>
        </w:rPr>
        <w:t xml:space="preserve"> նրանով, որ շահագործման են հանձնվել նախատեսվածից մեծ մակերեսով, սակայն փոքր</w:t>
      </w:r>
      <w:r w:rsidR="00DD3638" w:rsidRPr="00404672">
        <w:rPr>
          <w:rFonts w:cstheme="minorBidi"/>
          <w:b w:val="0"/>
          <w:noProof/>
          <w:szCs w:val="22"/>
          <w:lang w:val="hy-AM" w:eastAsia="en-US"/>
        </w:rPr>
        <w:t xml:space="preserve"> թվով</w:t>
      </w:r>
      <w:r w:rsidR="00DD3638" w:rsidRPr="00846A35">
        <w:rPr>
          <w:rFonts w:cstheme="minorBidi"/>
          <w:b w:val="0"/>
          <w:noProof/>
          <w:szCs w:val="22"/>
          <w:lang w:val="hy-AM" w:eastAsia="en-US"/>
        </w:rPr>
        <w:t xml:space="preserve"> ջերմոցներ: </w:t>
      </w:r>
      <w:r w:rsidRPr="00846A35">
        <w:rPr>
          <w:rFonts w:cstheme="minorBidi"/>
          <w:b w:val="0"/>
          <w:noProof/>
          <w:szCs w:val="22"/>
          <w:lang w:val="hy-AM" w:eastAsia="en-US"/>
        </w:rPr>
        <w:t>Միջոցառման ծախսերը կազմել են 277.2 մլն դրամ՝ ապահովելով 92.7% կատարողական</w:t>
      </w:r>
      <w:r w:rsidR="00DD3638" w:rsidRPr="00404672">
        <w:rPr>
          <w:rFonts w:cstheme="minorBidi"/>
          <w:b w:val="0"/>
          <w:noProof/>
          <w:szCs w:val="22"/>
          <w:lang w:val="hy-AM" w:eastAsia="en-US"/>
        </w:rPr>
        <w:t>, որը պայմանավորված է տնտեսումներով</w:t>
      </w:r>
      <w:r w:rsidRPr="00846A35">
        <w:rPr>
          <w:rFonts w:cstheme="minorBidi"/>
          <w:b w:val="0"/>
          <w:noProof/>
          <w:szCs w:val="22"/>
          <w:lang w:val="hy-AM" w:eastAsia="en-US"/>
        </w:rPr>
        <w:t>: Նախորդ տարվա համեմատ</w:t>
      </w:r>
      <w:r w:rsidR="00DD3638" w:rsidRPr="00404672">
        <w:rPr>
          <w:rFonts w:cstheme="minorBidi"/>
          <w:b w:val="0"/>
          <w:noProof/>
          <w:szCs w:val="22"/>
          <w:lang w:val="hy-AM" w:eastAsia="en-US"/>
        </w:rPr>
        <w:t xml:space="preserve"> միջոցառման</w:t>
      </w:r>
      <w:r w:rsidRPr="00846A35">
        <w:rPr>
          <w:rFonts w:cstheme="minorBidi"/>
          <w:b w:val="0"/>
          <w:noProof/>
          <w:szCs w:val="22"/>
          <w:lang w:val="hy-AM" w:eastAsia="en-US"/>
        </w:rPr>
        <w:t xml:space="preserve"> ծախսերը նվազել </w:t>
      </w:r>
      <w:r w:rsidR="00DD3638">
        <w:rPr>
          <w:rFonts w:cstheme="minorBidi"/>
          <w:b w:val="0"/>
          <w:noProof/>
          <w:szCs w:val="22"/>
          <w:lang w:val="hy-AM" w:eastAsia="en-US"/>
        </w:rPr>
        <w:t>են 15.3%-ով կամ 49.9 մլն դրամով</w:t>
      </w:r>
      <w:r w:rsidR="00DD3638" w:rsidRPr="00404672">
        <w:rPr>
          <w:rFonts w:cstheme="minorBidi"/>
          <w:b w:val="0"/>
          <w:noProof/>
          <w:szCs w:val="22"/>
          <w:lang w:val="hy-AM" w:eastAsia="en-US"/>
        </w:rPr>
        <w:t>՝</w:t>
      </w:r>
      <w:r w:rsidRPr="00846A35">
        <w:rPr>
          <w:rFonts w:cstheme="minorBidi"/>
          <w:b w:val="0"/>
          <w:noProof/>
          <w:szCs w:val="22"/>
          <w:lang w:val="hy-AM" w:eastAsia="en-US"/>
        </w:rPr>
        <w:t xml:space="preserve"> պայմանավորված միջոցառման ավարտով:</w:t>
      </w:r>
    </w:p>
    <w:p w14:paraId="6024F21F" w14:textId="235E6FB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 xml:space="preserve">Հաշվետու տարում </w:t>
      </w:r>
      <w:r w:rsidRPr="00DD3638">
        <w:rPr>
          <w:rFonts w:cstheme="minorBidi"/>
          <w:b w:val="0"/>
          <w:i/>
          <w:noProof/>
          <w:szCs w:val="22"/>
          <w:lang w:val="hy-AM" w:eastAsia="en-US"/>
        </w:rPr>
        <w:t>Զբոսաշրջության զարգացման</w:t>
      </w:r>
      <w:r w:rsidRPr="00846A35">
        <w:rPr>
          <w:rFonts w:cstheme="minorBidi"/>
          <w:b w:val="0"/>
          <w:noProof/>
          <w:szCs w:val="22"/>
          <w:lang w:val="hy-AM" w:eastAsia="en-US"/>
        </w:rPr>
        <w:t xml:space="preserve"> ծրագրի ծախսերը կազմել են շուրջ 7.5 մլրդ դրամ՝ ապահովելով 94.1% կատարողական: Ծրագրված ցուցանիշից շեղումը, </w:t>
      </w:r>
      <w:r w:rsidR="004508AF">
        <w:rPr>
          <w:rFonts w:cstheme="minorBidi"/>
          <w:b w:val="0"/>
          <w:noProof/>
          <w:szCs w:val="22"/>
          <w:lang w:val="hy-AM" w:eastAsia="en-US"/>
        </w:rPr>
        <w:t xml:space="preserve">հիմնականում պայմանավորված </w:t>
      </w:r>
      <w:r w:rsidR="004508AF" w:rsidRPr="00404672">
        <w:rPr>
          <w:rFonts w:cstheme="minorBidi"/>
          <w:b w:val="0"/>
          <w:noProof/>
          <w:szCs w:val="22"/>
          <w:lang w:val="hy-AM" w:eastAsia="en-US"/>
        </w:rPr>
        <w:t>է ՀԲ</w:t>
      </w:r>
      <w:r w:rsidR="004508AF" w:rsidRPr="00846A35">
        <w:rPr>
          <w:rFonts w:cstheme="minorBidi"/>
          <w:b w:val="0"/>
          <w:noProof/>
          <w:szCs w:val="22"/>
          <w:lang w:val="hy-AM" w:eastAsia="en-US"/>
        </w:rPr>
        <w:t xml:space="preserve"> աջակցությամբ իրականացվող Տեղական տնտեսության և ենթակառուցվածքների զարգացման վարկային ծրագրի կատարողականով</w:t>
      </w:r>
      <w:r w:rsidR="004508AF" w:rsidRPr="00404672">
        <w:rPr>
          <w:rFonts w:cstheme="minorBidi"/>
          <w:b w:val="0"/>
          <w:noProof/>
          <w:szCs w:val="22"/>
          <w:lang w:val="hy-AM" w:eastAsia="en-US"/>
        </w:rPr>
        <w:t>: Ն</w:t>
      </w:r>
      <w:r w:rsidRPr="00846A35">
        <w:rPr>
          <w:rFonts w:cstheme="minorBidi"/>
          <w:b w:val="0"/>
          <w:noProof/>
          <w:szCs w:val="22"/>
          <w:lang w:val="hy-AM" w:eastAsia="en-US"/>
        </w:rPr>
        <w:t xml:space="preserve">ախորդ տարվա համեմատ </w:t>
      </w:r>
      <w:r w:rsidR="004508AF" w:rsidRPr="00404672">
        <w:rPr>
          <w:rFonts w:cstheme="minorBidi"/>
          <w:b w:val="0"/>
          <w:noProof/>
          <w:szCs w:val="22"/>
          <w:lang w:val="hy-AM" w:eastAsia="en-US"/>
        </w:rPr>
        <w:t xml:space="preserve">ծրագրի </w:t>
      </w:r>
      <w:r w:rsidRPr="00846A35">
        <w:rPr>
          <w:rFonts w:cstheme="minorBidi"/>
          <w:b w:val="0"/>
          <w:noProof/>
          <w:szCs w:val="22"/>
          <w:lang w:val="hy-AM" w:eastAsia="en-US"/>
        </w:rPr>
        <w:t>ծախսեր</w:t>
      </w:r>
      <w:r w:rsidR="004508AF" w:rsidRPr="00404672">
        <w:rPr>
          <w:rFonts w:cstheme="minorBidi"/>
          <w:b w:val="0"/>
          <w:noProof/>
          <w:szCs w:val="22"/>
          <w:lang w:val="hy-AM" w:eastAsia="en-US"/>
        </w:rPr>
        <w:t>ն աճել են</w:t>
      </w:r>
      <w:r w:rsidRPr="00846A35">
        <w:rPr>
          <w:rFonts w:cstheme="minorBidi"/>
          <w:b w:val="0"/>
          <w:noProof/>
          <w:szCs w:val="22"/>
          <w:lang w:val="hy-AM" w:eastAsia="en-US"/>
        </w:rPr>
        <w:t xml:space="preserve"> 17.4%</w:t>
      </w:r>
      <w:r w:rsidR="004508AF" w:rsidRPr="00404672">
        <w:rPr>
          <w:rFonts w:cstheme="minorBidi"/>
          <w:b w:val="0"/>
          <w:noProof/>
          <w:szCs w:val="22"/>
          <w:lang w:val="hy-AM" w:eastAsia="en-US"/>
        </w:rPr>
        <w:t>-ով՝</w:t>
      </w:r>
      <w:r w:rsidRPr="00846A35">
        <w:rPr>
          <w:rFonts w:cstheme="minorBidi"/>
          <w:b w:val="0"/>
          <w:noProof/>
          <w:szCs w:val="22"/>
          <w:lang w:val="hy-AM" w:eastAsia="en-US"/>
        </w:rPr>
        <w:t xml:space="preserve"> հիմնականում պայմանավորված</w:t>
      </w:r>
      <w:r w:rsidR="004508AF" w:rsidRPr="00404672">
        <w:rPr>
          <w:rFonts w:cstheme="minorBidi"/>
          <w:b w:val="0"/>
          <w:noProof/>
          <w:szCs w:val="22"/>
          <w:lang w:val="hy-AM" w:eastAsia="en-US"/>
        </w:rPr>
        <w:t xml:space="preserve"> </w:t>
      </w:r>
      <w:r w:rsidRPr="00846A35">
        <w:rPr>
          <w:rFonts w:cstheme="minorBidi"/>
          <w:b w:val="0"/>
          <w:noProof/>
          <w:szCs w:val="22"/>
          <w:lang w:val="hy-AM" w:eastAsia="en-US"/>
        </w:rPr>
        <w:t>զբոսաշրջության զարգացման</w:t>
      </w:r>
      <w:r w:rsidR="00842CE0" w:rsidRPr="00404672">
        <w:rPr>
          <w:rFonts w:cstheme="minorBidi"/>
          <w:b w:val="0"/>
          <w:noProof/>
          <w:szCs w:val="22"/>
          <w:lang w:val="hy-AM" w:eastAsia="en-US"/>
        </w:rPr>
        <w:t>ն աջակցության</w:t>
      </w:r>
      <w:r w:rsidRPr="00846A35">
        <w:rPr>
          <w:rFonts w:cstheme="minorBidi"/>
          <w:b w:val="0"/>
          <w:noProof/>
          <w:szCs w:val="22"/>
          <w:lang w:val="hy-AM" w:eastAsia="en-US"/>
        </w:rPr>
        <w:t xml:space="preserve"> և </w:t>
      </w:r>
      <w:r w:rsidR="00842CE0" w:rsidRPr="00404672">
        <w:rPr>
          <w:rFonts w:cstheme="minorBidi"/>
          <w:b w:val="0"/>
          <w:noProof/>
          <w:szCs w:val="22"/>
          <w:lang w:val="hy-AM" w:eastAsia="en-US"/>
        </w:rPr>
        <w:t>ՀԲ</w:t>
      </w:r>
      <w:r w:rsidRPr="00846A35">
        <w:rPr>
          <w:rFonts w:cstheme="minorBidi"/>
          <w:b w:val="0"/>
          <w:noProof/>
          <w:szCs w:val="22"/>
          <w:lang w:val="hy-AM" w:eastAsia="en-US"/>
        </w:rPr>
        <w:t xml:space="preserve"> վարկային ծրագրի </w:t>
      </w:r>
      <w:r w:rsidR="00F93A8E" w:rsidRPr="00404672">
        <w:rPr>
          <w:rFonts w:cstheme="minorBidi"/>
          <w:b w:val="0"/>
          <w:noProof/>
          <w:szCs w:val="22"/>
          <w:lang w:val="hy-AM" w:eastAsia="en-US"/>
        </w:rPr>
        <w:t>շրջանակներում կատարված ծախսերի աճով</w:t>
      </w:r>
      <w:r w:rsidRPr="00846A35">
        <w:rPr>
          <w:rFonts w:cstheme="minorBidi"/>
          <w:b w:val="0"/>
          <w:noProof/>
          <w:szCs w:val="22"/>
          <w:lang w:val="hy-AM" w:eastAsia="en-US"/>
        </w:rPr>
        <w:t>:</w:t>
      </w:r>
    </w:p>
    <w:p w14:paraId="00FBCA03" w14:textId="6A081CC8" w:rsidR="00227267" w:rsidRPr="0095100D" w:rsidRDefault="00F93A8E" w:rsidP="00802C48">
      <w:pPr>
        <w:pStyle w:val="ListParagraph"/>
        <w:spacing w:before="0"/>
        <w:ind w:left="0" w:firstLine="567"/>
        <w:contextualSpacing/>
        <w:rPr>
          <w:rFonts w:eastAsiaTheme="minorHAnsi" w:cstheme="minorBidi"/>
          <w:b w:val="0"/>
          <w:bCs/>
          <w:noProof/>
          <w:szCs w:val="22"/>
          <w:lang w:val="hy-AM" w:eastAsia="en-US"/>
        </w:rPr>
      </w:pPr>
      <w:r w:rsidRPr="00404672">
        <w:rPr>
          <w:rFonts w:cstheme="minorBidi"/>
          <w:b w:val="0"/>
          <w:noProof/>
          <w:szCs w:val="22"/>
          <w:lang w:val="hy-AM" w:eastAsia="en-US"/>
        </w:rPr>
        <w:t>ՀԲ</w:t>
      </w:r>
      <w:r w:rsidR="00227267" w:rsidRPr="00846A35">
        <w:rPr>
          <w:rFonts w:cstheme="minorBidi"/>
          <w:b w:val="0"/>
          <w:noProof/>
          <w:szCs w:val="22"/>
          <w:lang w:val="hy-AM" w:eastAsia="en-US"/>
        </w:rPr>
        <w:t xml:space="preserve"> աջակցությամբ իրականացվող տեղական տնտեսության և ենթակառուցվածքների զարգացման ծրագրի նպատակներն են` նպաստել ընտրված մարզերի տեղական տնտեսություններում զբոսաշրջության աճին, ստեղծել և հիմնել զբոսաշրջային շրջաններ, որոնք կմիացնեն ընտրված մարզերի բազմաթիվ վայրեր: Այս գործողությունները միասին կօգնեն ավելի մեծ թվով այցելուներ գրավել դեպի մարզեր, որն իր հերթին կխթանի աշխատատեղերի ստե</w:t>
      </w:r>
      <w:r w:rsidR="00802C48">
        <w:rPr>
          <w:rFonts w:cstheme="minorBidi"/>
          <w:b w:val="0"/>
          <w:noProof/>
          <w:szCs w:val="22"/>
          <w:lang w:val="hy-AM" w:eastAsia="en-US"/>
        </w:rPr>
        <w:t>ղծումը և տեղական տնտեսական աճը:</w:t>
      </w:r>
    </w:p>
    <w:p w14:paraId="56817B3A" w14:textId="353D59B8"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Ծրագրի շրջանակներում 2</w:t>
      </w:r>
      <w:r w:rsidR="00711793">
        <w:rPr>
          <w:rFonts w:cstheme="minorBidi"/>
          <w:b w:val="0"/>
          <w:noProof/>
          <w:szCs w:val="22"/>
          <w:lang w:val="hy-AM" w:eastAsia="en-US"/>
        </w:rPr>
        <w:t>024թ. ավարտվել են Գյումրի քաղաքում մի շարք փողոցների</w:t>
      </w:r>
      <w:r w:rsidR="00F3150F">
        <w:rPr>
          <w:rFonts w:cstheme="minorBidi"/>
          <w:b w:val="0"/>
          <w:noProof/>
          <w:szCs w:val="22"/>
          <w:lang w:val="hy-AM" w:eastAsia="en-US"/>
        </w:rPr>
        <w:t xml:space="preserve"> </w:t>
      </w:r>
      <w:r w:rsidRPr="00846A35">
        <w:rPr>
          <w:rFonts w:cstheme="minorBidi"/>
          <w:b w:val="0"/>
          <w:noProof/>
          <w:szCs w:val="22"/>
          <w:lang w:val="hy-AM" w:eastAsia="en-US"/>
        </w:rPr>
        <w:t>վերականգնման</w:t>
      </w:r>
      <w:r w:rsidR="00711793" w:rsidRPr="00404672">
        <w:rPr>
          <w:rFonts w:cstheme="minorBidi"/>
          <w:b w:val="0"/>
          <w:noProof/>
          <w:szCs w:val="22"/>
          <w:lang w:val="hy-AM" w:eastAsia="en-US"/>
        </w:rPr>
        <w:t xml:space="preserve"> և</w:t>
      </w:r>
      <w:r w:rsidRPr="00846A35">
        <w:rPr>
          <w:rFonts w:cstheme="minorBidi"/>
          <w:b w:val="0"/>
          <w:noProof/>
          <w:szCs w:val="22"/>
          <w:lang w:val="hy-AM" w:eastAsia="en-US"/>
        </w:rPr>
        <w:t xml:space="preserve"> վերանորոգման, Սբ. Ամենափրկիչ եկեղեցու հարակից այգու և հարող Աբովյան փողոցի աջ և ձախ հատվածների վերականգնման, Մարմաշեն</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վանական համալիր տանող ճանապարհի հիմնանորոգման և տարածքի բարեկարգման, Գորիս քաղաքի կենտրոնական մասի պատմամշակութային միջավայրի վերականգնման, Մեղրիի Փոքր Թաղի զբոսաշրջային ենթակառուցվածքների վերականգնման, </w:t>
      </w:r>
      <w:r w:rsidR="000E70FF" w:rsidRPr="00404672">
        <w:rPr>
          <w:rFonts w:cstheme="minorBidi"/>
          <w:b w:val="0"/>
          <w:noProof/>
          <w:szCs w:val="22"/>
          <w:lang w:val="hy-AM" w:eastAsia="en-US"/>
        </w:rPr>
        <w:t xml:space="preserve">Ջերմուկ քաղաքի </w:t>
      </w:r>
      <w:r w:rsidRPr="00846A35">
        <w:rPr>
          <w:rFonts w:cstheme="minorBidi"/>
          <w:b w:val="0"/>
          <w:noProof/>
          <w:szCs w:val="22"/>
          <w:lang w:val="hy-AM" w:eastAsia="en-US"/>
        </w:rPr>
        <w:t xml:space="preserve">Շահումյան փողոցից դեպի ըմպելասրահ տանող ճեմուղու վերանորոգման, բարեկարգման, տաղավարների և տեղեկատվական կենտրոնի կառուցման, Եղնիկի արձան մոտեցնող ճանապարհի և դիտահրապարակի կառուցման և Գնդեվանքի քայլարշավային արահետի բարեկարգման, Արենի գյուղի փողոցների բարեկարգման, Ծաղկունքի կենտրոնական հատվածի բարեկարգման, </w:t>
      </w:r>
      <w:r w:rsidR="00A018C2" w:rsidRPr="00404672">
        <w:rPr>
          <w:rFonts w:cstheme="minorBidi"/>
          <w:b w:val="0"/>
          <w:noProof/>
          <w:szCs w:val="22"/>
          <w:lang w:val="hy-AM" w:eastAsia="en-US"/>
        </w:rPr>
        <w:t xml:space="preserve">մի շարք </w:t>
      </w:r>
      <w:r w:rsidRPr="00846A35">
        <w:rPr>
          <w:rFonts w:cstheme="minorBidi"/>
          <w:b w:val="0"/>
          <w:noProof/>
          <w:szCs w:val="22"/>
          <w:lang w:val="hy-AM" w:eastAsia="en-US"/>
        </w:rPr>
        <w:t xml:space="preserve">ենթակառուցվածքների կառուցման, Դիլիջան </w:t>
      </w:r>
      <w:r w:rsidR="00A018C2">
        <w:rPr>
          <w:rFonts w:cstheme="minorBidi"/>
          <w:b w:val="0"/>
          <w:noProof/>
          <w:szCs w:val="22"/>
          <w:lang w:val="hy-AM" w:eastAsia="en-US"/>
        </w:rPr>
        <w:t xml:space="preserve">քաղաքում </w:t>
      </w:r>
      <w:r w:rsidRPr="00846A35">
        <w:rPr>
          <w:rFonts w:cstheme="minorBidi"/>
          <w:b w:val="0"/>
          <w:noProof/>
          <w:szCs w:val="22"/>
          <w:lang w:val="hy-AM" w:eastAsia="en-US"/>
        </w:rPr>
        <w:t>զբոսաշրջային ավանի</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արտաքին ինժեներական ենթակառուցվածքների ստեղծման աշխատանքնե</w:t>
      </w:r>
      <w:r w:rsidR="003E743E">
        <w:rPr>
          <w:rFonts w:cstheme="minorBidi"/>
          <w:b w:val="0"/>
          <w:noProof/>
          <w:szCs w:val="22"/>
          <w:lang w:val="hy-AM" w:eastAsia="en-US"/>
        </w:rPr>
        <w:t>րը: 2024թ. ընթացքում են գտնվել</w:t>
      </w:r>
      <w:r w:rsidR="00812517" w:rsidRPr="00404672">
        <w:rPr>
          <w:rFonts w:cstheme="minorBidi"/>
          <w:b w:val="0"/>
          <w:noProof/>
          <w:szCs w:val="22"/>
          <w:lang w:val="hy-AM" w:eastAsia="en-US"/>
        </w:rPr>
        <w:t xml:space="preserve"> Ջերմուկի</w:t>
      </w:r>
      <w:r w:rsidR="003E743E">
        <w:rPr>
          <w:rFonts w:cstheme="minorBidi"/>
          <w:b w:val="0"/>
          <w:noProof/>
          <w:szCs w:val="22"/>
          <w:lang w:val="hy-AM" w:eastAsia="en-US"/>
        </w:rPr>
        <w:t xml:space="preserve"> ջ</w:t>
      </w:r>
      <w:r w:rsidRPr="00846A35">
        <w:rPr>
          <w:rFonts w:cstheme="minorBidi"/>
          <w:b w:val="0"/>
          <w:noProof/>
          <w:szCs w:val="22"/>
          <w:lang w:val="hy-AM" w:eastAsia="en-US"/>
        </w:rPr>
        <w:t>րվեժին մոտեցման ճանապարհի և ճեմուղիների վերականգնման, կամրջակի, ավտոկայանատեղի և մայթերի կառուցման, Մաշտոցի փողոցի բարեկարգման, «Զորաց քարեր» հուշարձանի մերձակա տարածքի բարեկարգման աշխատանքները, բացի այդ</w:t>
      </w:r>
      <w:r w:rsidR="003E743E" w:rsidRPr="00404672">
        <w:rPr>
          <w:rFonts w:cstheme="minorBidi"/>
          <w:b w:val="0"/>
          <w:noProof/>
          <w:szCs w:val="22"/>
          <w:lang w:val="hy-AM" w:eastAsia="en-US"/>
        </w:rPr>
        <w:t>,</w:t>
      </w:r>
      <w:r w:rsidRPr="00846A35">
        <w:rPr>
          <w:rFonts w:cstheme="minorBidi"/>
          <w:b w:val="0"/>
          <w:noProof/>
          <w:szCs w:val="22"/>
          <w:lang w:val="hy-AM" w:eastAsia="en-US"/>
        </w:rPr>
        <w:t xml:space="preserve"> կատարվել են նաև հետազոտական-խորհրդատվական աշխատանքներ: </w:t>
      </w:r>
      <w:r w:rsidR="00812517" w:rsidRPr="00404672">
        <w:rPr>
          <w:rFonts w:cstheme="minorBidi"/>
          <w:b w:val="0"/>
          <w:noProof/>
          <w:szCs w:val="22"/>
          <w:lang w:val="hy-AM" w:eastAsia="en-US"/>
        </w:rPr>
        <w:t>ՀԲ</w:t>
      </w:r>
      <w:r w:rsidR="00812517" w:rsidRPr="00846A35">
        <w:rPr>
          <w:rFonts w:cstheme="minorBidi"/>
          <w:b w:val="0"/>
          <w:noProof/>
          <w:szCs w:val="22"/>
          <w:lang w:val="hy-AM" w:eastAsia="en-US"/>
        </w:rPr>
        <w:t xml:space="preserve"> աջակցությամբ իրականացվող տեղական տնտեսության և ենթ</w:t>
      </w:r>
      <w:r w:rsidR="00812517">
        <w:rPr>
          <w:rFonts w:cstheme="minorBidi"/>
          <w:b w:val="0"/>
          <w:noProof/>
          <w:szCs w:val="22"/>
          <w:lang w:val="hy-AM" w:eastAsia="en-US"/>
        </w:rPr>
        <w:t xml:space="preserve">ակառուցվածքների զարգացման </w:t>
      </w:r>
      <w:r w:rsidRPr="00846A35">
        <w:rPr>
          <w:rFonts w:cstheme="minorBidi"/>
          <w:b w:val="0"/>
          <w:noProof/>
          <w:szCs w:val="22"/>
          <w:lang w:val="hy-AM" w:eastAsia="en-US"/>
        </w:rPr>
        <w:t>ծրագրի շրջանակներում օգտագործվել է շուրջ 5.9 մլրդ դրամ կամ նախատեսված միջոցների 93%</w:t>
      </w:r>
      <w:r w:rsidRPr="00846A35">
        <w:rPr>
          <w:rFonts w:cstheme="minorBidi"/>
          <w:b w:val="0"/>
          <w:noProof/>
          <w:szCs w:val="22"/>
          <w:lang w:val="hy-AM" w:eastAsia="en-US"/>
        </w:rPr>
        <w:noBreakHyphen/>
        <w:t xml:space="preserve">ը: Շեղումը հիմնականում պայմանավորված </w:t>
      </w:r>
      <w:r w:rsidR="00D774C9" w:rsidRPr="00404672">
        <w:rPr>
          <w:rFonts w:cstheme="minorBidi"/>
          <w:b w:val="0"/>
          <w:noProof/>
          <w:szCs w:val="22"/>
          <w:lang w:val="hy-AM" w:eastAsia="en-US"/>
        </w:rPr>
        <w:t xml:space="preserve">է </w:t>
      </w:r>
      <w:r w:rsidRPr="00846A35">
        <w:rPr>
          <w:rFonts w:cstheme="minorBidi"/>
          <w:b w:val="0"/>
          <w:noProof/>
          <w:szCs w:val="22"/>
          <w:lang w:val="hy-AM" w:eastAsia="en-US"/>
        </w:rPr>
        <w:t>նրանով, որ Ջերմուկ քաղաքի Ջրվեժի բարեկարգման ենթածրագիրն ավարտին չի հասցվել</w:t>
      </w:r>
      <w:r w:rsidR="00D774C9">
        <w:rPr>
          <w:rFonts w:ascii="Calibri" w:hAnsi="Calibri" w:cs="Calibri"/>
          <w:b w:val="0"/>
          <w:noProof/>
          <w:szCs w:val="22"/>
          <w:lang w:val="hy-AM" w:eastAsia="en-US"/>
        </w:rPr>
        <w:t xml:space="preserve"> </w:t>
      </w:r>
      <w:r w:rsidRPr="00846A35">
        <w:rPr>
          <w:rFonts w:cstheme="minorBidi"/>
          <w:b w:val="0"/>
          <w:noProof/>
          <w:szCs w:val="22"/>
          <w:lang w:val="hy-AM" w:eastAsia="en-US"/>
        </w:rPr>
        <w:t>անբարենպաստ եղանակի պատճառով, արդյունքում նշված ենթածրագիրը կատարվել է պայմանագրային արժեքի մոտ 10%-ի չափով</w:t>
      </w:r>
      <w:r w:rsidR="00D774C9" w:rsidRPr="00404672">
        <w:rPr>
          <w:rFonts w:cstheme="minorBidi"/>
          <w:b w:val="0"/>
          <w:noProof/>
          <w:szCs w:val="22"/>
          <w:lang w:val="hy-AM" w:eastAsia="en-US"/>
        </w:rPr>
        <w:t>,</w:t>
      </w:r>
      <w:r w:rsidRPr="00846A35">
        <w:rPr>
          <w:rFonts w:cstheme="minorBidi"/>
          <w:b w:val="0"/>
          <w:noProof/>
          <w:szCs w:val="22"/>
          <w:lang w:val="hy-AM" w:eastAsia="en-US"/>
        </w:rPr>
        <w:t xml:space="preserve"> և աշխատանքները դադարեցվել են, քանի որ </w:t>
      </w:r>
      <w:r w:rsidR="00D774C9" w:rsidRPr="00404672">
        <w:rPr>
          <w:rFonts w:cstheme="minorBidi"/>
          <w:b w:val="0"/>
          <w:noProof/>
          <w:szCs w:val="22"/>
          <w:lang w:val="hy-AM" w:eastAsia="en-US"/>
        </w:rPr>
        <w:t>վարկային ծ</w:t>
      </w:r>
      <w:r w:rsidRPr="00846A35">
        <w:rPr>
          <w:rFonts w:cstheme="minorBidi"/>
          <w:b w:val="0"/>
          <w:noProof/>
          <w:szCs w:val="22"/>
          <w:lang w:val="hy-AM" w:eastAsia="en-US"/>
        </w:rPr>
        <w:t>րագիրն ավարտվել է 2024թ</w:t>
      </w:r>
      <w:r w:rsidRPr="00846A35">
        <w:rPr>
          <w:rFonts w:ascii="Cambria Math" w:hAnsi="Cambria Math" w:cs="Cambria Math"/>
          <w:b w:val="0"/>
          <w:noProof/>
          <w:szCs w:val="22"/>
          <w:lang w:val="hy-AM" w:eastAsia="en-US"/>
        </w:rPr>
        <w:t>․</w:t>
      </w:r>
      <w:r w:rsidR="00D774C9" w:rsidRPr="00404672">
        <w:rPr>
          <w:rFonts w:ascii="Cambria Math" w:hAnsi="Cambria Math" w:cs="Cambria Math"/>
          <w:b w:val="0"/>
          <w:noProof/>
          <w:szCs w:val="22"/>
          <w:lang w:val="hy-AM" w:eastAsia="en-US"/>
        </w:rPr>
        <w:t xml:space="preserve"> </w:t>
      </w:r>
      <w:r w:rsidRPr="00846A35">
        <w:rPr>
          <w:rFonts w:cstheme="minorBidi"/>
          <w:b w:val="0"/>
          <w:noProof/>
          <w:szCs w:val="22"/>
          <w:lang w:val="hy-AM" w:eastAsia="en-US"/>
        </w:rPr>
        <w:t>դեկտեմբերի 31-ին:</w:t>
      </w:r>
    </w:p>
    <w:p w14:paraId="40614B5E" w14:textId="2A2CFA5B"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lastRenderedPageBreak/>
        <w:t xml:space="preserve">Զբոսաշրջության զարգացմանն աջակցության միջոցառման շրջանակներում նախատեսված աշխատանքները հիմնականում կատարվել են: Միջոցառման շրջանակներում սահմանված չորս արդյունքային չափորոշիչների գծով արձանագրվել են գերակատարումներ՝ պայմանավորված տնտեսված գումարների հաշվին նախատեսվածից ավել միջոցառումների ապահովմամբ, ևս մեկ ցուցանիշի գծով արձանագրվել է գերակատարում՝ </w:t>
      </w:r>
      <w:r w:rsidR="005104C6" w:rsidRPr="00846A35">
        <w:rPr>
          <w:rFonts w:cstheme="minorBidi"/>
          <w:b w:val="0"/>
          <w:noProof/>
          <w:szCs w:val="22"/>
          <w:lang w:val="hy-AM" w:eastAsia="en-US"/>
        </w:rPr>
        <w:t xml:space="preserve">Հայաստանում փառատոների կազմակերպման համար </w:t>
      </w:r>
      <w:r w:rsidRPr="00846A35">
        <w:rPr>
          <w:rFonts w:cstheme="minorBidi"/>
          <w:b w:val="0"/>
          <w:noProof/>
          <w:szCs w:val="22"/>
          <w:lang w:val="hy-AM" w:eastAsia="en-US"/>
        </w:rPr>
        <w:t>նախատեսված 7-ի փոխարեն աջակցություն է տրամադրվել 12 կազմակերպությ</w:t>
      </w:r>
      <w:r w:rsidR="002D0B68" w:rsidRPr="00BC2B37">
        <w:rPr>
          <w:rFonts w:cstheme="minorBidi"/>
          <w:b w:val="0"/>
          <w:noProof/>
          <w:szCs w:val="22"/>
          <w:lang w:val="hy-AM" w:eastAsia="en-US"/>
        </w:rPr>
        <w:t>ան</w:t>
      </w:r>
      <w:r w:rsidRPr="00846A35">
        <w:rPr>
          <w:rFonts w:cstheme="minorBidi"/>
          <w:b w:val="0"/>
          <w:noProof/>
          <w:szCs w:val="22"/>
          <w:lang w:val="hy-AM" w:eastAsia="en-US"/>
        </w:rPr>
        <w:t>՝ պայմանավորված նրանով, որ կազմակերպությունների ընտրության մրցույթի պահանջներին բավարարել և հաղթող են ճանաչվել 12 կազմակերպություններ, որոնց հետ կնքվել են պայմանագրեր, իսկ մեկ ցուցանիշի գծով արձանագրվել է թերակատարում՝ նախատեսված 5-ի փոխարեն աջակցություն է տրամադրվել 1 տեղեկատվական կենտրոնի</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գործունեությանը՝ պայմանավորված նրանով, որ կազմակերպությունների ընտրության մրցույթի արդյունքում հաղթող է ճանաչվել միայն 1 կազմակերպություն, որի հետ կնքվել է պայմանագիր: Միջոցառման շրջանակներում իրականացվել են միջազգային ցուցահանդեսներին մասնակցության, հեղինակավոր պարբերականներում Հայաստանի մասին գովազդատեղեկատվական հոդվածների պատվիրման, միջազգային գործընկերների</w:t>
      </w:r>
      <w:r w:rsidR="00686DA9" w:rsidRPr="00404672">
        <w:rPr>
          <w:rFonts w:cstheme="minorBidi"/>
          <w:b w:val="0"/>
          <w:noProof/>
          <w:szCs w:val="22"/>
          <w:lang w:val="hy-AM" w:eastAsia="en-US"/>
        </w:rPr>
        <w:t xml:space="preserve"> հետ </w:t>
      </w:r>
      <w:r w:rsidR="00686DA9">
        <w:rPr>
          <w:rFonts w:cstheme="minorBidi"/>
          <w:b w:val="0"/>
          <w:noProof/>
          <w:szCs w:val="22"/>
          <w:lang w:val="hy-AM" w:eastAsia="en-US"/>
        </w:rPr>
        <w:t>համագործակցության</w:t>
      </w:r>
      <w:r w:rsidRPr="00846A35">
        <w:rPr>
          <w:rFonts w:cstheme="minorBidi"/>
          <w:b w:val="0"/>
          <w:noProof/>
          <w:szCs w:val="22"/>
          <w:lang w:val="hy-AM" w:eastAsia="en-US"/>
        </w:rPr>
        <w:t>,</w:t>
      </w:r>
      <w:r w:rsidR="00686DA9" w:rsidRPr="00404672">
        <w:rPr>
          <w:rFonts w:cstheme="minorBidi"/>
          <w:b w:val="0"/>
          <w:noProof/>
          <w:szCs w:val="22"/>
          <w:lang w:val="hy-AM" w:eastAsia="en-US"/>
        </w:rPr>
        <w:t xml:space="preserve"> </w:t>
      </w:r>
      <w:r w:rsidRPr="00846A35">
        <w:rPr>
          <w:rFonts w:cstheme="minorBidi"/>
          <w:b w:val="0"/>
          <w:noProof/>
          <w:szCs w:val="22"/>
          <w:lang w:val="hy-AM" w:eastAsia="en-US"/>
        </w:rPr>
        <w:t>թիրախային երկրներում գովազդային արշավների (road show) կազմակերպման, ճանաչողական այցերի կազմակերպման, գովազդատեղեկատվական ն</w:t>
      </w:r>
      <w:r w:rsidR="00686DA9">
        <w:rPr>
          <w:rFonts w:cstheme="minorBidi"/>
          <w:b w:val="0"/>
          <w:noProof/>
          <w:szCs w:val="22"/>
          <w:lang w:val="hy-AM" w:eastAsia="en-US"/>
        </w:rPr>
        <w:t>յութերի ստեղծման, տպագրության, է</w:t>
      </w:r>
      <w:r w:rsidRPr="00846A35">
        <w:rPr>
          <w:rFonts w:cstheme="minorBidi"/>
          <w:b w:val="0"/>
          <w:noProof/>
          <w:szCs w:val="22"/>
          <w:lang w:val="hy-AM" w:eastAsia="en-US"/>
        </w:rPr>
        <w:t>լեկտրոնային մարկետինգի, ՄԱՅՍ (MICE՝ Meetings, Incentives, Conferences, Exhibitions)</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միջոցառումներին աջակցության, ՀՀ մարզերում փառատոների կազմակերպման, զբոսաշրջության ոլորտին առնչվող միջոցառումների լուսաբանման և տարածման, Հայաստանում</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իրականացվող</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միջոցառումների զբոսաշրջային բաղադրիչին աջակցության, զբոսաշրջային ներքին ցուցահանդեսի կազմակերպման, զբոսաշրջային տեղեկատվական կենտրոններին աջակցության, զբոսաշրջային այցելավայրերի կառավարման կազմակերպությունների (DMO-ների) գործունեության ապահովման, զբոսաշրջության կրթության բարելավմանն ուղղված դասընթացների կազմակերպման և այլ աշխատանքներ։ Միջոցառման շրջանակներում օգտագործվել է ավելի քան 1.4 մլրդ դրամ կամ նախատեսված միջոցների 98.7%-ը՝ պայմանավորված տնտեսումներով: Նախորդ տարվա համեմատ </w:t>
      </w:r>
      <w:r w:rsidR="0044441D" w:rsidRPr="00404672">
        <w:rPr>
          <w:rFonts w:cstheme="minorBidi"/>
          <w:b w:val="0"/>
          <w:noProof/>
          <w:szCs w:val="22"/>
          <w:lang w:val="hy-AM" w:eastAsia="en-US"/>
        </w:rPr>
        <w:t>զ</w:t>
      </w:r>
      <w:r w:rsidR="0044441D" w:rsidRPr="00846A35">
        <w:rPr>
          <w:rFonts w:cstheme="minorBidi"/>
          <w:b w:val="0"/>
          <w:noProof/>
          <w:szCs w:val="22"/>
          <w:lang w:val="hy-AM" w:eastAsia="en-US"/>
        </w:rPr>
        <w:t xml:space="preserve">բոսաշրջության զարգացմանն աջակցության </w:t>
      </w:r>
      <w:r w:rsidRPr="00846A35">
        <w:rPr>
          <w:rFonts w:cstheme="minorBidi"/>
          <w:b w:val="0"/>
          <w:noProof/>
          <w:szCs w:val="22"/>
          <w:lang w:val="hy-AM" w:eastAsia="en-US"/>
        </w:rPr>
        <w:t xml:space="preserve">ծախսերն աճել են </w:t>
      </w:r>
      <w:r w:rsidR="002E58E4" w:rsidRPr="00404672">
        <w:rPr>
          <w:rFonts w:cstheme="minorBidi"/>
          <w:b w:val="0"/>
          <w:noProof/>
          <w:szCs w:val="22"/>
          <w:lang w:val="hy-AM" w:eastAsia="en-US"/>
        </w:rPr>
        <w:t>49.7%-ով</w:t>
      </w:r>
      <w:r w:rsidRPr="00846A35">
        <w:rPr>
          <w:rFonts w:cstheme="minorBidi"/>
          <w:b w:val="0"/>
          <w:noProof/>
          <w:szCs w:val="22"/>
          <w:lang w:val="hy-AM" w:eastAsia="en-US"/>
        </w:rPr>
        <w:t xml:space="preserve"> </w:t>
      </w:r>
      <w:r w:rsidR="002E58E4" w:rsidRPr="00404672">
        <w:rPr>
          <w:rFonts w:cstheme="minorBidi"/>
          <w:b w:val="0"/>
          <w:noProof/>
          <w:szCs w:val="22"/>
          <w:lang w:val="hy-AM" w:eastAsia="en-US"/>
        </w:rPr>
        <w:t>(479.5</w:t>
      </w:r>
      <w:r w:rsidRPr="00846A35">
        <w:rPr>
          <w:rFonts w:cstheme="minorBidi"/>
          <w:b w:val="0"/>
          <w:noProof/>
          <w:szCs w:val="22"/>
          <w:lang w:val="hy-AM" w:eastAsia="en-US"/>
        </w:rPr>
        <w:t xml:space="preserve"> մլն դրամով</w:t>
      </w:r>
      <w:r w:rsidR="002E58E4" w:rsidRPr="00404672">
        <w:rPr>
          <w:rFonts w:cstheme="minorBidi"/>
          <w:b w:val="0"/>
          <w:noProof/>
          <w:szCs w:val="22"/>
          <w:lang w:val="hy-AM" w:eastAsia="en-US"/>
        </w:rPr>
        <w:t>)</w:t>
      </w:r>
      <w:r w:rsidRPr="00846A35">
        <w:rPr>
          <w:rFonts w:cstheme="minorBidi"/>
          <w:b w:val="0"/>
          <w:noProof/>
          <w:szCs w:val="22"/>
          <w:lang w:val="hy-AM" w:eastAsia="en-US"/>
        </w:rPr>
        <w:t>՝ հիմնականում պայմանավորված աշխատանքների ծավալների աճով:</w:t>
      </w:r>
    </w:p>
    <w:p w14:paraId="6F953EA5" w14:textId="6E7CAD9F"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ՀՀ էկոնոմիկայի նախարարության կողմից իրականացված այլ ծրագրերից</w:t>
      </w:r>
      <w:r w:rsidR="00D6269C" w:rsidRPr="00846A35">
        <w:rPr>
          <w:rFonts w:cstheme="minorBidi"/>
          <w:b w:val="0"/>
          <w:noProof/>
          <w:szCs w:val="22"/>
          <w:lang w:val="hy-AM" w:eastAsia="en-US"/>
        </w:rPr>
        <w:t xml:space="preserve"> </w:t>
      </w:r>
      <w:r w:rsidRPr="002E58E4">
        <w:rPr>
          <w:rFonts w:cstheme="minorBidi"/>
          <w:b w:val="0"/>
          <w:i/>
          <w:noProof/>
          <w:szCs w:val="22"/>
          <w:lang w:val="hy-AM" w:eastAsia="en-US"/>
        </w:rPr>
        <w:t>Ստանդարտների մշակման և հավատարմագրման համակարգի զարգացման</w:t>
      </w:r>
      <w:r w:rsidR="00D6269C" w:rsidRPr="002E58E4">
        <w:rPr>
          <w:rFonts w:cstheme="minorBidi"/>
          <w:b w:val="0"/>
          <w:i/>
          <w:noProof/>
          <w:szCs w:val="22"/>
          <w:lang w:val="hy-AM" w:eastAsia="en-US"/>
        </w:rPr>
        <w:t xml:space="preserve"> </w:t>
      </w:r>
      <w:r w:rsidRPr="00846A35">
        <w:rPr>
          <w:rFonts w:cstheme="minorBidi"/>
          <w:b w:val="0"/>
          <w:noProof/>
          <w:szCs w:val="22"/>
          <w:lang w:val="hy-AM" w:eastAsia="en-US"/>
        </w:rPr>
        <w:t xml:space="preserve">ծրագրի շրջանակներում օգտագործվել է շուրջ 705 մլն դրամ կամ նախատեսված միջոցների 90.5%-ը: Նախորդ տարվա համեմատ Ստանդարտների մշակման և հավատարմագրման համակարգի զարգացման ծրագրի ծախսերն աճել են 25.2 անգամ կամ շուրջ 677 մլն դրամով: Ծրագրված ցուցանիշից շեղումը, ինչպես նաև նախորդ տարվա համեմատ ծախսերի աճը </w:t>
      </w:r>
      <w:r w:rsidR="00F329E1">
        <w:rPr>
          <w:rFonts w:cstheme="minorBidi"/>
          <w:b w:val="0"/>
          <w:noProof/>
          <w:szCs w:val="22"/>
          <w:lang w:val="hy-AM" w:eastAsia="en-US"/>
        </w:rPr>
        <w:t xml:space="preserve">պայմանավորված </w:t>
      </w:r>
      <w:r w:rsidR="00F329E1" w:rsidRPr="00404672">
        <w:rPr>
          <w:rFonts w:cstheme="minorBidi"/>
          <w:b w:val="0"/>
          <w:noProof/>
          <w:szCs w:val="22"/>
          <w:lang w:val="hy-AM" w:eastAsia="en-US"/>
        </w:rPr>
        <w:t>են</w:t>
      </w:r>
      <w:r w:rsidRPr="00846A35">
        <w:rPr>
          <w:rFonts w:cstheme="minorBidi"/>
          <w:b w:val="0"/>
          <w:noProof/>
          <w:szCs w:val="22"/>
          <w:lang w:val="hy-AM" w:eastAsia="en-US"/>
        </w:rPr>
        <w:t xml:space="preserve"> որակի ենթակառուցվածքի համակարգի արդիականացմանն աջակցության միջոցառման ծախսերով</w:t>
      </w:r>
      <w:r w:rsidR="003D205F" w:rsidRPr="00404672">
        <w:rPr>
          <w:rFonts w:cstheme="minorBidi"/>
          <w:b w:val="0"/>
          <w:noProof/>
          <w:szCs w:val="22"/>
          <w:lang w:val="hy-AM" w:eastAsia="en-US"/>
        </w:rPr>
        <w:t>, որին 2023թ. միջոցներ չէին հատկացվել</w:t>
      </w:r>
      <w:r w:rsidRPr="00846A35">
        <w:rPr>
          <w:rFonts w:cstheme="minorBidi"/>
          <w:b w:val="0"/>
          <w:noProof/>
          <w:szCs w:val="22"/>
          <w:lang w:val="hy-AM" w:eastAsia="en-US"/>
        </w:rPr>
        <w:t xml:space="preserve">: </w:t>
      </w:r>
      <w:r w:rsidR="00F329E1" w:rsidRPr="00404672">
        <w:rPr>
          <w:rFonts w:cstheme="minorBidi"/>
          <w:b w:val="0"/>
          <w:noProof/>
          <w:szCs w:val="22"/>
          <w:lang w:val="hy-AM" w:eastAsia="en-US"/>
        </w:rPr>
        <w:t>Վերջիններս</w:t>
      </w:r>
      <w:r w:rsidRPr="00846A35">
        <w:rPr>
          <w:rFonts w:cstheme="minorBidi"/>
          <w:b w:val="0"/>
          <w:noProof/>
          <w:szCs w:val="22"/>
          <w:lang w:val="hy-AM" w:eastAsia="en-US"/>
        </w:rPr>
        <w:t xml:space="preserve"> կազմել են 676.2 մլն դրամ, որը տրամադրվել է որպես կանխավճար՝</w:t>
      </w:r>
      <w:r w:rsidR="00D6269C" w:rsidRPr="00846A35">
        <w:rPr>
          <w:rFonts w:cstheme="minorBidi"/>
          <w:b w:val="0"/>
          <w:noProof/>
          <w:szCs w:val="22"/>
          <w:lang w:val="hy-AM" w:eastAsia="en-US"/>
        </w:rPr>
        <w:t xml:space="preserve"> </w:t>
      </w:r>
      <w:r w:rsidRPr="00846A35">
        <w:rPr>
          <w:rFonts w:cstheme="minorBidi"/>
          <w:b w:val="0"/>
          <w:noProof/>
          <w:szCs w:val="22"/>
          <w:lang w:val="hy-AM" w:eastAsia="en-US"/>
        </w:rPr>
        <w:t xml:space="preserve">ավտոմեքենաների տեխնիկական սպասարկման կայանների սարքավորումների չափագիտական սպասարկման կարողությունների ընդլայնման, խաղալիքների փորձարկման լաբորատորիայի վերազինման, կարողությունների ընդլայնման, «Ստանդարտների ազգային ֆոնդ»-ի պահպանման գրադարանի, </w:t>
      </w:r>
      <w:r w:rsidRPr="00846A35">
        <w:rPr>
          <w:rFonts w:cstheme="minorBidi"/>
          <w:b w:val="0"/>
          <w:noProof/>
          <w:szCs w:val="22"/>
          <w:lang w:val="hy-AM" w:eastAsia="en-US"/>
        </w:rPr>
        <w:lastRenderedPageBreak/>
        <w:t>հոսանքի և լարման տրանսֆորմատորների ստուգաչափման կարողությունների ընդլայնման, չափագիտական աշխատանքների սպասարկման համար մեքենայի ձեռքբերման, կշռաստուգաչափման բեռնատար ավտոմեքենայի, կշռաստուգաչափման շարժական լաբորատորիայի նմուշային կշռաքարերի հավաքածուի, այլ չափագիտական աշխատանքներ իրականացնելու նպատակով շարժական լաբորատորիանե</w:t>
      </w:r>
      <w:r w:rsidR="003D205F">
        <w:rPr>
          <w:rFonts w:cstheme="minorBidi"/>
          <w:b w:val="0"/>
          <w:noProof/>
          <w:szCs w:val="22"/>
          <w:lang w:val="hy-AM" w:eastAsia="en-US"/>
        </w:rPr>
        <w:t>րի ձեռքբերման համար: Միջոցառման ծախսերը</w:t>
      </w:r>
      <w:r w:rsidRPr="00846A35">
        <w:rPr>
          <w:rFonts w:cstheme="minorBidi"/>
          <w:b w:val="0"/>
          <w:noProof/>
          <w:szCs w:val="22"/>
          <w:lang w:val="hy-AM" w:eastAsia="en-US"/>
        </w:rPr>
        <w:t xml:space="preserve"> կատարվել </w:t>
      </w:r>
      <w:r w:rsidR="003D205F" w:rsidRPr="00404672">
        <w:rPr>
          <w:rFonts w:cstheme="minorBidi"/>
          <w:b w:val="0"/>
          <w:noProof/>
          <w:szCs w:val="22"/>
          <w:lang w:val="hy-AM" w:eastAsia="en-US"/>
        </w:rPr>
        <w:t>են</w:t>
      </w:r>
      <w:r w:rsidRPr="00846A35">
        <w:rPr>
          <w:rFonts w:cstheme="minorBidi"/>
          <w:b w:val="0"/>
          <w:noProof/>
          <w:szCs w:val="22"/>
          <w:lang w:val="hy-AM" w:eastAsia="en-US"/>
        </w:rPr>
        <w:t xml:space="preserve"> 90.1%-ով</w:t>
      </w:r>
      <w:r w:rsidR="003D205F" w:rsidRPr="00404672">
        <w:rPr>
          <w:rFonts w:cstheme="minorBidi"/>
          <w:b w:val="0"/>
          <w:noProof/>
          <w:szCs w:val="22"/>
          <w:lang w:val="hy-AM" w:eastAsia="en-US"/>
        </w:rPr>
        <w:t>՝</w:t>
      </w:r>
      <w:r w:rsidR="003D205F">
        <w:rPr>
          <w:rFonts w:cstheme="minorBidi"/>
          <w:b w:val="0"/>
          <w:noProof/>
          <w:szCs w:val="22"/>
          <w:lang w:val="hy-AM" w:eastAsia="en-US"/>
        </w:rPr>
        <w:t xml:space="preserve"> պայմանավորված </w:t>
      </w:r>
      <w:r w:rsidRPr="00846A35">
        <w:rPr>
          <w:rFonts w:cstheme="minorBidi"/>
          <w:b w:val="0"/>
          <w:noProof/>
          <w:szCs w:val="22"/>
          <w:lang w:val="hy-AM" w:eastAsia="en-US"/>
        </w:rPr>
        <w:t>մրցույթների արդյ</w:t>
      </w:r>
      <w:r w:rsidR="003D205F">
        <w:rPr>
          <w:rFonts w:cstheme="minorBidi"/>
          <w:b w:val="0"/>
          <w:noProof/>
          <w:szCs w:val="22"/>
          <w:lang w:val="hy-AM" w:eastAsia="en-US"/>
        </w:rPr>
        <w:t>ունքում առաջացած տնտեսումներով:</w:t>
      </w:r>
    </w:p>
    <w:p w14:paraId="4B91368D" w14:textId="18274D1B" w:rsidR="00227267" w:rsidRDefault="00227267" w:rsidP="00846A35">
      <w:pPr>
        <w:pStyle w:val="ListParagraph"/>
        <w:spacing w:before="0"/>
        <w:ind w:left="0" w:firstLine="567"/>
        <w:contextualSpacing/>
        <w:rPr>
          <w:rFonts w:cstheme="minorBidi"/>
          <w:b w:val="0"/>
          <w:noProof/>
          <w:szCs w:val="22"/>
          <w:lang w:val="hy-AM" w:eastAsia="en-US"/>
        </w:rPr>
      </w:pPr>
    </w:p>
    <w:p w14:paraId="60D25DEF" w14:textId="2386A4E6" w:rsidR="007C0CF6" w:rsidRPr="00A724D8" w:rsidRDefault="007C0CF6" w:rsidP="00A724D8">
      <w:pPr>
        <w:pStyle w:val="Heading5"/>
        <w:numPr>
          <w:ilvl w:val="4"/>
          <w:numId w:val="34"/>
        </w:numPr>
        <w:tabs>
          <w:tab w:val="left" w:pos="1134"/>
        </w:tabs>
        <w:spacing w:before="0" w:after="240"/>
        <w:ind w:left="993" w:hanging="993"/>
        <w:jc w:val="left"/>
        <w:rPr>
          <w:rFonts w:ascii="GHEA Grapalat" w:hAnsi="GHEA Grapalat"/>
          <w:color w:val="auto"/>
          <w:sz w:val="24"/>
          <w:lang w:val="en-GB" w:eastAsia="en-US"/>
        </w:rPr>
      </w:pPr>
      <w:bookmarkStart w:id="7" w:name="_Toc185579273"/>
      <w:proofErr w:type="spellStart"/>
      <w:r w:rsidRPr="00A724D8">
        <w:rPr>
          <w:rFonts w:ascii="GHEA Grapalat" w:hAnsi="GHEA Grapalat"/>
          <w:color w:val="auto"/>
          <w:sz w:val="24"/>
          <w:lang w:val="en-GB" w:eastAsia="en-US"/>
        </w:rPr>
        <w:t>Ֆինանսական</w:t>
      </w:r>
      <w:proofErr w:type="spellEnd"/>
      <w:r w:rsidRPr="00A724D8">
        <w:rPr>
          <w:rFonts w:ascii="GHEA Grapalat" w:hAnsi="GHEA Grapalat"/>
          <w:color w:val="auto"/>
          <w:sz w:val="24"/>
          <w:lang w:val="en-GB" w:eastAsia="en-US"/>
        </w:rPr>
        <w:t xml:space="preserve"> </w:t>
      </w:r>
      <w:proofErr w:type="spellStart"/>
      <w:r w:rsidRPr="00A724D8">
        <w:rPr>
          <w:rFonts w:ascii="GHEA Grapalat" w:hAnsi="GHEA Grapalat"/>
          <w:color w:val="auto"/>
          <w:sz w:val="24"/>
          <w:lang w:val="en-GB" w:eastAsia="en-US"/>
        </w:rPr>
        <w:t>ակտիվների</w:t>
      </w:r>
      <w:proofErr w:type="spellEnd"/>
      <w:r w:rsidRPr="00A724D8">
        <w:rPr>
          <w:rFonts w:ascii="GHEA Grapalat" w:hAnsi="GHEA Grapalat"/>
          <w:color w:val="auto"/>
          <w:sz w:val="24"/>
          <w:lang w:val="en-GB" w:eastAsia="en-US"/>
        </w:rPr>
        <w:t xml:space="preserve"> </w:t>
      </w:r>
      <w:proofErr w:type="spellStart"/>
      <w:r w:rsidRPr="00A724D8">
        <w:rPr>
          <w:rFonts w:ascii="GHEA Grapalat" w:hAnsi="GHEA Grapalat"/>
          <w:color w:val="auto"/>
          <w:sz w:val="24"/>
          <w:lang w:val="en-GB" w:eastAsia="en-US"/>
        </w:rPr>
        <w:t>գծով</w:t>
      </w:r>
      <w:proofErr w:type="spellEnd"/>
      <w:r w:rsidRPr="00A724D8">
        <w:rPr>
          <w:rFonts w:ascii="GHEA Grapalat" w:hAnsi="GHEA Grapalat"/>
          <w:color w:val="auto"/>
          <w:sz w:val="24"/>
          <w:lang w:val="en-GB" w:eastAsia="en-US"/>
        </w:rPr>
        <w:t xml:space="preserve"> </w:t>
      </w:r>
      <w:proofErr w:type="spellStart"/>
      <w:r w:rsidRPr="00A724D8">
        <w:rPr>
          <w:rFonts w:ascii="GHEA Grapalat" w:hAnsi="GHEA Grapalat"/>
          <w:color w:val="auto"/>
          <w:sz w:val="24"/>
          <w:lang w:val="en-GB" w:eastAsia="en-US"/>
        </w:rPr>
        <w:t>ելքերը</w:t>
      </w:r>
      <w:bookmarkEnd w:id="7"/>
      <w:proofErr w:type="spellEnd"/>
    </w:p>
    <w:p w14:paraId="58A428CA" w14:textId="60CEE084" w:rsidR="00227267" w:rsidRPr="00872A6E" w:rsidRDefault="00227267" w:rsidP="007C0CF6">
      <w:pPr>
        <w:pStyle w:val="Caption"/>
        <w:keepNext/>
        <w:tabs>
          <w:tab w:val="left" w:pos="1276"/>
        </w:tabs>
        <w:spacing w:before="0" w:after="0" w:line="276" w:lineRule="auto"/>
        <w:jc w:val="left"/>
        <w:rPr>
          <w:rFonts w:ascii="GHEA Grapalat" w:hAnsi="GHEA Grapalat"/>
          <w:sz w:val="18"/>
          <w:szCs w:val="18"/>
          <w:lang w:val="hy-AM"/>
        </w:rPr>
      </w:pPr>
      <w:r w:rsidRPr="00872A6E">
        <w:rPr>
          <w:rFonts w:ascii="GHEA Grapalat" w:hAnsi="GHEA Grapalat"/>
          <w:sz w:val="18"/>
          <w:szCs w:val="18"/>
          <w:lang w:val="hy-AM"/>
        </w:rPr>
        <w:t xml:space="preserve">Աղյուսակ 4. 2024թ. </w:t>
      </w:r>
      <w:r w:rsidR="00665505">
        <w:rPr>
          <w:rFonts w:ascii="GHEA Grapalat" w:hAnsi="GHEA Grapalat"/>
          <w:bCs w:val="0"/>
          <w:sz w:val="18"/>
          <w:szCs w:val="18"/>
          <w:lang w:val="hy-AM"/>
        </w:rPr>
        <w:t xml:space="preserve">ՀՀ </w:t>
      </w:r>
      <w:r w:rsidRPr="00872A6E">
        <w:rPr>
          <w:rFonts w:ascii="GHEA Grapalat" w:hAnsi="GHEA Grapalat"/>
          <w:bCs w:val="0"/>
          <w:sz w:val="18"/>
          <w:szCs w:val="18"/>
          <w:lang w:val="hy-AM"/>
        </w:rPr>
        <w:t>ԷՆ</w:t>
      </w:r>
      <w:r w:rsidRPr="00872A6E">
        <w:rPr>
          <w:rFonts w:ascii="GHEA Grapalat" w:hAnsi="GHEA Grapalat"/>
          <w:sz w:val="18"/>
          <w:szCs w:val="18"/>
          <w:lang w:val="hy-AM"/>
        </w:rPr>
        <w:t xml:space="preserve"> ֆինանսական ակտիվների գծով ելքերը (մլն դրամ)</w:t>
      </w:r>
    </w:p>
    <w:tbl>
      <w:tblPr>
        <w:tblStyle w:val="TableGrid"/>
        <w:tblW w:w="10490" w:type="dxa"/>
        <w:tblInd w:w="-5" w:type="dxa"/>
        <w:tblLook w:val="04A0" w:firstRow="1" w:lastRow="0" w:firstColumn="1" w:lastColumn="0" w:noHBand="0" w:noVBand="1"/>
      </w:tblPr>
      <w:tblGrid>
        <w:gridCol w:w="5387"/>
        <w:gridCol w:w="1701"/>
        <w:gridCol w:w="1701"/>
        <w:gridCol w:w="1701"/>
      </w:tblGrid>
      <w:tr w:rsidR="00227267" w:rsidRPr="00872A6E" w14:paraId="52642570" w14:textId="77777777" w:rsidTr="00FC1A26">
        <w:tc>
          <w:tcPr>
            <w:tcW w:w="5387" w:type="dxa"/>
            <w:shd w:val="clear" w:color="auto" w:fill="D9E2F3" w:themeFill="accent1" w:themeFillTint="33"/>
          </w:tcPr>
          <w:p w14:paraId="2CBDB443" w14:textId="77777777" w:rsidR="00227267" w:rsidRPr="00A64969" w:rsidRDefault="00227267" w:rsidP="00A64969">
            <w:pPr>
              <w:spacing w:before="0"/>
              <w:jc w:val="center"/>
              <w:rPr>
                <w:rFonts w:eastAsia="Calibri" w:cs="Sylfaen"/>
                <w:b w:val="0"/>
                <w:iCs/>
                <w:sz w:val="18"/>
                <w:szCs w:val="18"/>
                <w:lang w:val="hy-AM" w:eastAsia="en-US"/>
              </w:rPr>
            </w:pPr>
          </w:p>
        </w:tc>
        <w:tc>
          <w:tcPr>
            <w:tcW w:w="1701" w:type="dxa"/>
            <w:shd w:val="clear" w:color="auto" w:fill="D9E2F3" w:themeFill="accent1" w:themeFillTint="33"/>
          </w:tcPr>
          <w:p w14:paraId="04B930E1" w14:textId="77777777" w:rsidR="00227267" w:rsidRPr="00A64969" w:rsidRDefault="00227267" w:rsidP="00A64969">
            <w:pPr>
              <w:spacing w:before="0"/>
              <w:jc w:val="center"/>
              <w:rPr>
                <w:rFonts w:eastAsia="Calibri" w:cs="Sylfaen"/>
                <w:b w:val="0"/>
                <w:iCs/>
                <w:sz w:val="18"/>
                <w:szCs w:val="18"/>
                <w:lang w:val="hy-AM" w:eastAsia="en-US"/>
              </w:rPr>
            </w:pPr>
            <w:r w:rsidRPr="00A64969">
              <w:rPr>
                <w:rFonts w:eastAsia="Calibri" w:cs="Sylfaen"/>
                <w:b w:val="0"/>
                <w:iCs/>
                <w:sz w:val="18"/>
                <w:szCs w:val="18"/>
                <w:lang w:val="hy-AM" w:eastAsia="en-US"/>
              </w:rPr>
              <w:t>2024թ ճշտված պլան</w:t>
            </w:r>
          </w:p>
        </w:tc>
        <w:tc>
          <w:tcPr>
            <w:tcW w:w="1701" w:type="dxa"/>
            <w:shd w:val="clear" w:color="auto" w:fill="D9E2F3" w:themeFill="accent1" w:themeFillTint="33"/>
          </w:tcPr>
          <w:p w14:paraId="4F94E69A" w14:textId="77777777" w:rsidR="00227267" w:rsidRPr="00A64969" w:rsidRDefault="00227267" w:rsidP="00A64969">
            <w:pPr>
              <w:spacing w:before="0"/>
              <w:jc w:val="center"/>
              <w:rPr>
                <w:rFonts w:eastAsia="Calibri" w:cs="Sylfaen"/>
                <w:b w:val="0"/>
                <w:iCs/>
                <w:sz w:val="18"/>
                <w:szCs w:val="18"/>
                <w:lang w:val="hy-AM" w:eastAsia="en-US"/>
              </w:rPr>
            </w:pPr>
            <w:r w:rsidRPr="00A64969">
              <w:rPr>
                <w:rFonts w:eastAsia="Calibri" w:cs="Sylfaen"/>
                <w:b w:val="0"/>
                <w:iCs/>
                <w:sz w:val="18"/>
                <w:szCs w:val="18"/>
                <w:lang w:val="hy-AM" w:eastAsia="en-US"/>
              </w:rPr>
              <w:t>2024թ. փաստ</w:t>
            </w:r>
          </w:p>
        </w:tc>
        <w:tc>
          <w:tcPr>
            <w:tcW w:w="1701" w:type="dxa"/>
            <w:shd w:val="clear" w:color="auto" w:fill="D9E2F3" w:themeFill="accent1" w:themeFillTint="33"/>
          </w:tcPr>
          <w:p w14:paraId="1E5F8AFF" w14:textId="77777777" w:rsidR="00227267" w:rsidRPr="00A64969" w:rsidRDefault="00227267" w:rsidP="00A64969">
            <w:pPr>
              <w:spacing w:before="0"/>
              <w:jc w:val="center"/>
              <w:rPr>
                <w:rFonts w:eastAsia="Calibri" w:cs="Sylfaen"/>
                <w:b w:val="0"/>
                <w:iCs/>
                <w:sz w:val="18"/>
                <w:szCs w:val="18"/>
                <w:lang w:val="hy-AM" w:eastAsia="en-US"/>
              </w:rPr>
            </w:pPr>
            <w:r w:rsidRPr="00A64969">
              <w:rPr>
                <w:rFonts w:eastAsia="Calibri" w:cs="Sylfaen"/>
                <w:b w:val="0"/>
                <w:iCs/>
                <w:sz w:val="18"/>
                <w:szCs w:val="18"/>
                <w:lang w:val="hy-AM" w:eastAsia="en-US"/>
              </w:rPr>
              <w:t>Կատարողական ճշտված պլանի նկատմամբ (%)</w:t>
            </w:r>
          </w:p>
        </w:tc>
      </w:tr>
      <w:tr w:rsidR="00227267" w:rsidRPr="00872A6E" w14:paraId="4C9ACE3B" w14:textId="77777777" w:rsidTr="00FC1A26">
        <w:trPr>
          <w:trHeight w:val="365"/>
        </w:trPr>
        <w:tc>
          <w:tcPr>
            <w:tcW w:w="5387" w:type="dxa"/>
          </w:tcPr>
          <w:p w14:paraId="66FD1A7E" w14:textId="77777777" w:rsidR="00227267" w:rsidRPr="00A64969" w:rsidRDefault="00227267" w:rsidP="00E71485">
            <w:pPr>
              <w:pStyle w:val="ListParagraph"/>
              <w:spacing w:before="0"/>
              <w:ind w:left="0"/>
              <w:contextualSpacing/>
              <w:jc w:val="left"/>
              <w:rPr>
                <w:rFonts w:eastAsia="Calibri"/>
                <w:bCs/>
                <w:sz w:val="18"/>
                <w:szCs w:val="18"/>
                <w:lang w:val="hy-AM" w:eastAsia="en-US"/>
              </w:rPr>
            </w:pPr>
            <w:r w:rsidRPr="00A64969">
              <w:rPr>
                <w:rFonts w:eastAsia="Calibri"/>
                <w:bCs/>
                <w:sz w:val="18"/>
                <w:szCs w:val="18"/>
                <w:lang w:val="hy-AM" w:eastAsia="en-US"/>
              </w:rPr>
              <w:t>Ընդամենը</w:t>
            </w:r>
          </w:p>
        </w:tc>
        <w:tc>
          <w:tcPr>
            <w:tcW w:w="1701" w:type="dxa"/>
          </w:tcPr>
          <w:p w14:paraId="16EE47B1" w14:textId="77777777" w:rsidR="00227267" w:rsidRPr="00A64969" w:rsidRDefault="00227267" w:rsidP="00E71485">
            <w:pPr>
              <w:spacing w:before="0"/>
              <w:jc w:val="right"/>
              <w:rPr>
                <w:bCs/>
                <w:sz w:val="18"/>
                <w:szCs w:val="18"/>
              </w:rPr>
            </w:pPr>
            <w:r w:rsidRPr="00A64969">
              <w:rPr>
                <w:bCs/>
                <w:sz w:val="18"/>
                <w:szCs w:val="18"/>
              </w:rPr>
              <w:t>4,633</w:t>
            </w:r>
            <w:r w:rsidRPr="00A64969">
              <w:rPr>
                <w:rFonts w:ascii="Cambria Math" w:hAnsi="Cambria Math" w:cs="Cambria Math"/>
                <w:bCs/>
                <w:sz w:val="18"/>
                <w:szCs w:val="18"/>
              </w:rPr>
              <w:t>․</w:t>
            </w:r>
            <w:r w:rsidRPr="00A64969">
              <w:rPr>
                <w:rFonts w:cs="Cambria Math"/>
                <w:bCs/>
                <w:sz w:val="18"/>
                <w:szCs w:val="18"/>
              </w:rPr>
              <w:t>1</w:t>
            </w:r>
          </w:p>
        </w:tc>
        <w:tc>
          <w:tcPr>
            <w:tcW w:w="1701" w:type="dxa"/>
          </w:tcPr>
          <w:p w14:paraId="4E4104B3"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4,457.1</w:t>
            </w:r>
          </w:p>
        </w:tc>
        <w:tc>
          <w:tcPr>
            <w:tcW w:w="1701" w:type="dxa"/>
          </w:tcPr>
          <w:p w14:paraId="2F5E3818" w14:textId="77777777" w:rsidR="00227267" w:rsidRPr="00A64969" w:rsidRDefault="00227267" w:rsidP="00E71485">
            <w:pPr>
              <w:spacing w:before="0"/>
              <w:jc w:val="right"/>
              <w:rPr>
                <w:bCs/>
                <w:sz w:val="18"/>
                <w:szCs w:val="18"/>
              </w:rPr>
            </w:pPr>
            <w:r w:rsidRPr="00A64969">
              <w:rPr>
                <w:bCs/>
                <w:sz w:val="18"/>
                <w:szCs w:val="18"/>
              </w:rPr>
              <w:t>96.2</w:t>
            </w:r>
          </w:p>
        </w:tc>
      </w:tr>
      <w:tr w:rsidR="00227267" w:rsidRPr="00872A6E" w14:paraId="4D2F4DCE" w14:textId="77777777" w:rsidTr="00FC1A26">
        <w:tc>
          <w:tcPr>
            <w:tcW w:w="5387" w:type="dxa"/>
          </w:tcPr>
          <w:p w14:paraId="69E67B48" w14:textId="431008CE" w:rsidR="00227267" w:rsidRPr="00A64969" w:rsidRDefault="00227267" w:rsidP="003733FD">
            <w:pPr>
              <w:pStyle w:val="ListParagraph"/>
              <w:spacing w:before="0"/>
              <w:ind w:left="0"/>
              <w:contextualSpacing/>
              <w:jc w:val="left"/>
              <w:rPr>
                <w:rFonts w:eastAsia="Calibri"/>
                <w:bCs/>
                <w:sz w:val="18"/>
                <w:szCs w:val="18"/>
                <w:lang w:val="hy-AM" w:eastAsia="en-US"/>
              </w:rPr>
            </w:pPr>
            <w:r w:rsidRPr="00A64969">
              <w:rPr>
                <w:rFonts w:eastAsia="Calibri"/>
                <w:bCs/>
                <w:sz w:val="18"/>
                <w:szCs w:val="18"/>
                <w:lang w:val="hy-AM" w:eastAsia="en-US"/>
              </w:rPr>
              <w:t xml:space="preserve">Բյուջետային վարկերի տրամադրում </w:t>
            </w:r>
            <w:r w:rsidR="007211D5" w:rsidRPr="00A64969">
              <w:rPr>
                <w:rFonts w:eastAsia="Calibri"/>
                <w:bCs/>
                <w:sz w:val="18"/>
                <w:szCs w:val="18"/>
                <w:lang w:val="hy-AM" w:eastAsia="en-US"/>
              </w:rPr>
              <w:t>տնտեսավարող</w:t>
            </w:r>
            <w:r w:rsidRPr="00A64969">
              <w:rPr>
                <w:rFonts w:eastAsia="Calibri"/>
                <w:bCs/>
                <w:sz w:val="18"/>
                <w:szCs w:val="18"/>
                <w:lang w:val="hy-AM" w:eastAsia="en-US"/>
              </w:rPr>
              <w:t xml:space="preserve"> սուբյեկտներին՝</w:t>
            </w:r>
            <w:r w:rsidR="003733FD" w:rsidRPr="00E71485">
              <w:rPr>
                <w:rFonts w:eastAsia="Calibri"/>
                <w:bCs/>
                <w:sz w:val="18"/>
                <w:szCs w:val="18"/>
                <w:lang w:val="hy-AM" w:eastAsia="en-US"/>
              </w:rPr>
              <w:t xml:space="preserve"> ըստ սուբյեկտների</w:t>
            </w:r>
          </w:p>
        </w:tc>
        <w:tc>
          <w:tcPr>
            <w:tcW w:w="1701" w:type="dxa"/>
          </w:tcPr>
          <w:p w14:paraId="4A146ECB"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3,500.0</w:t>
            </w:r>
          </w:p>
        </w:tc>
        <w:tc>
          <w:tcPr>
            <w:tcW w:w="1701" w:type="dxa"/>
          </w:tcPr>
          <w:p w14:paraId="0CEB4255"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3,500.0</w:t>
            </w:r>
          </w:p>
        </w:tc>
        <w:tc>
          <w:tcPr>
            <w:tcW w:w="1701" w:type="dxa"/>
          </w:tcPr>
          <w:p w14:paraId="385C6F87" w14:textId="77777777" w:rsidR="00227267" w:rsidRPr="00A64969" w:rsidRDefault="00227267" w:rsidP="00E71485">
            <w:pPr>
              <w:pStyle w:val="ListParagraph"/>
              <w:spacing w:before="0"/>
              <w:ind w:left="0" w:firstLine="426"/>
              <w:jc w:val="right"/>
              <w:rPr>
                <w:bCs/>
                <w:sz w:val="18"/>
                <w:szCs w:val="18"/>
              </w:rPr>
            </w:pPr>
            <w:r w:rsidRPr="00A64969">
              <w:rPr>
                <w:bCs/>
                <w:sz w:val="18"/>
                <w:szCs w:val="18"/>
              </w:rPr>
              <w:t>100.0</w:t>
            </w:r>
          </w:p>
        </w:tc>
      </w:tr>
      <w:tr w:rsidR="00227267" w:rsidRPr="00872A6E" w14:paraId="352225CA" w14:textId="77777777" w:rsidTr="00FC1A26">
        <w:tc>
          <w:tcPr>
            <w:tcW w:w="5387" w:type="dxa"/>
          </w:tcPr>
          <w:p w14:paraId="2AC8C7C8" w14:textId="49B17C13" w:rsidR="00227267" w:rsidRPr="00A64969" w:rsidRDefault="003733FD" w:rsidP="00E71485">
            <w:pPr>
              <w:pStyle w:val="ListParagraph"/>
              <w:spacing w:before="0"/>
              <w:ind w:left="255"/>
              <w:contextualSpacing/>
              <w:jc w:val="left"/>
              <w:rPr>
                <w:b w:val="0"/>
                <w:bCs/>
                <w:sz w:val="18"/>
                <w:szCs w:val="18"/>
              </w:rPr>
            </w:pPr>
            <w:r w:rsidRPr="003733FD">
              <w:rPr>
                <w:rFonts w:eastAsia="Calibri"/>
                <w:b w:val="0"/>
                <w:sz w:val="18"/>
                <w:szCs w:val="18"/>
                <w:lang w:val="hy-AM" w:eastAsia="en-US"/>
              </w:rPr>
              <w:t>«Համահայկական ֆոնդ»  փակ  ոչ  հրապարակային  պայմանագրային  ներդրումային  ֆոնդ</w:t>
            </w:r>
          </w:p>
        </w:tc>
        <w:tc>
          <w:tcPr>
            <w:tcW w:w="1701" w:type="dxa"/>
          </w:tcPr>
          <w:p w14:paraId="73A5055E" w14:textId="77777777" w:rsidR="00227267" w:rsidRPr="00A64969" w:rsidRDefault="00227267" w:rsidP="00E71485">
            <w:pPr>
              <w:pStyle w:val="ListParagraph"/>
              <w:spacing w:before="0"/>
              <w:ind w:left="0" w:firstLine="426"/>
              <w:jc w:val="right"/>
              <w:rPr>
                <w:b w:val="0"/>
                <w:bCs/>
                <w:sz w:val="18"/>
                <w:szCs w:val="18"/>
              </w:rPr>
            </w:pPr>
            <w:r w:rsidRPr="00A64969">
              <w:rPr>
                <w:b w:val="0"/>
                <w:bCs/>
                <w:sz w:val="18"/>
                <w:szCs w:val="18"/>
              </w:rPr>
              <w:t>3,500.0</w:t>
            </w:r>
          </w:p>
        </w:tc>
        <w:tc>
          <w:tcPr>
            <w:tcW w:w="1701" w:type="dxa"/>
          </w:tcPr>
          <w:p w14:paraId="1CCBCC74" w14:textId="77777777" w:rsidR="00227267" w:rsidRPr="00A64969" w:rsidRDefault="00227267" w:rsidP="00E71485">
            <w:pPr>
              <w:pStyle w:val="ListParagraph"/>
              <w:spacing w:before="0"/>
              <w:ind w:left="0" w:firstLine="426"/>
              <w:jc w:val="right"/>
              <w:rPr>
                <w:b w:val="0"/>
                <w:bCs/>
                <w:sz w:val="18"/>
                <w:szCs w:val="18"/>
              </w:rPr>
            </w:pPr>
            <w:r w:rsidRPr="00A64969">
              <w:rPr>
                <w:b w:val="0"/>
                <w:bCs/>
                <w:sz w:val="18"/>
                <w:szCs w:val="18"/>
              </w:rPr>
              <w:t>3,500.0</w:t>
            </w:r>
          </w:p>
        </w:tc>
        <w:tc>
          <w:tcPr>
            <w:tcW w:w="1701" w:type="dxa"/>
          </w:tcPr>
          <w:p w14:paraId="516F47CB" w14:textId="77777777" w:rsidR="00227267" w:rsidRPr="00A64969" w:rsidRDefault="00227267" w:rsidP="00E71485">
            <w:pPr>
              <w:pStyle w:val="ListParagraph"/>
              <w:spacing w:before="0"/>
              <w:ind w:left="0" w:firstLine="426"/>
              <w:jc w:val="right"/>
              <w:rPr>
                <w:b w:val="0"/>
                <w:bCs/>
                <w:sz w:val="18"/>
                <w:szCs w:val="18"/>
              </w:rPr>
            </w:pPr>
            <w:r w:rsidRPr="00A64969">
              <w:rPr>
                <w:b w:val="0"/>
                <w:bCs/>
                <w:sz w:val="18"/>
                <w:szCs w:val="18"/>
              </w:rPr>
              <w:t>100.0</w:t>
            </w:r>
          </w:p>
        </w:tc>
      </w:tr>
      <w:tr w:rsidR="00227267" w:rsidRPr="00872A6E" w14:paraId="77136E64" w14:textId="77777777" w:rsidTr="00FC1A26">
        <w:tc>
          <w:tcPr>
            <w:tcW w:w="5387" w:type="dxa"/>
          </w:tcPr>
          <w:p w14:paraId="7A109790" w14:textId="77777777" w:rsidR="00227267" w:rsidRPr="00A64969" w:rsidRDefault="00227267" w:rsidP="00E71485">
            <w:pPr>
              <w:pStyle w:val="ListParagraph"/>
              <w:spacing w:before="0"/>
              <w:ind w:left="0"/>
              <w:contextualSpacing/>
              <w:jc w:val="left"/>
              <w:rPr>
                <w:b w:val="0"/>
                <w:sz w:val="18"/>
                <w:szCs w:val="18"/>
              </w:rPr>
            </w:pPr>
            <w:r w:rsidRPr="00E71485">
              <w:rPr>
                <w:rFonts w:eastAsia="Calibri"/>
                <w:bCs/>
                <w:sz w:val="18"/>
                <w:szCs w:val="18"/>
                <w:lang w:val="hy-AM" w:eastAsia="en-US"/>
              </w:rPr>
              <w:t>Բաժնետոմսերի և կապիտալում այլ մասնակցության ձեռքբերում՝ ըստ սուբյեկտների</w:t>
            </w:r>
            <w:r w:rsidRPr="00A64969">
              <w:rPr>
                <w:b w:val="0"/>
                <w:sz w:val="18"/>
                <w:szCs w:val="18"/>
              </w:rPr>
              <w:t xml:space="preserve"> </w:t>
            </w:r>
          </w:p>
        </w:tc>
        <w:tc>
          <w:tcPr>
            <w:tcW w:w="1701" w:type="dxa"/>
          </w:tcPr>
          <w:p w14:paraId="69935FB4" w14:textId="77777777" w:rsidR="00227267" w:rsidRPr="00E71485" w:rsidRDefault="00227267" w:rsidP="00E71485">
            <w:pPr>
              <w:pStyle w:val="ListParagraph"/>
              <w:spacing w:before="0"/>
              <w:ind w:left="0" w:firstLine="426"/>
              <w:jc w:val="right"/>
              <w:rPr>
                <w:sz w:val="18"/>
                <w:szCs w:val="18"/>
              </w:rPr>
            </w:pPr>
            <w:r w:rsidRPr="00E71485">
              <w:rPr>
                <w:sz w:val="18"/>
                <w:szCs w:val="18"/>
              </w:rPr>
              <w:t>1,133.1</w:t>
            </w:r>
          </w:p>
        </w:tc>
        <w:tc>
          <w:tcPr>
            <w:tcW w:w="1701" w:type="dxa"/>
          </w:tcPr>
          <w:p w14:paraId="55CB67E9" w14:textId="77777777" w:rsidR="00227267" w:rsidRPr="00E71485" w:rsidRDefault="00227267" w:rsidP="00E71485">
            <w:pPr>
              <w:pStyle w:val="ListParagraph"/>
              <w:spacing w:before="0"/>
              <w:ind w:left="0" w:firstLine="426"/>
              <w:jc w:val="right"/>
              <w:rPr>
                <w:sz w:val="18"/>
                <w:szCs w:val="18"/>
              </w:rPr>
            </w:pPr>
            <w:r w:rsidRPr="00E71485">
              <w:rPr>
                <w:sz w:val="18"/>
                <w:szCs w:val="18"/>
              </w:rPr>
              <w:t>957.1</w:t>
            </w:r>
          </w:p>
        </w:tc>
        <w:tc>
          <w:tcPr>
            <w:tcW w:w="1701" w:type="dxa"/>
          </w:tcPr>
          <w:p w14:paraId="775E4895" w14:textId="77777777" w:rsidR="00227267" w:rsidRPr="00E71485" w:rsidRDefault="00227267" w:rsidP="00E71485">
            <w:pPr>
              <w:pStyle w:val="ListParagraph"/>
              <w:spacing w:before="0"/>
              <w:ind w:left="0" w:firstLine="426"/>
              <w:jc w:val="right"/>
              <w:rPr>
                <w:sz w:val="18"/>
                <w:szCs w:val="18"/>
              </w:rPr>
            </w:pPr>
            <w:r w:rsidRPr="00E71485">
              <w:rPr>
                <w:sz w:val="18"/>
                <w:szCs w:val="18"/>
              </w:rPr>
              <w:t>84.5</w:t>
            </w:r>
          </w:p>
        </w:tc>
      </w:tr>
      <w:tr w:rsidR="00227267" w:rsidRPr="00872A6E" w14:paraId="701B06AB" w14:textId="77777777" w:rsidTr="00FC1A26">
        <w:tc>
          <w:tcPr>
            <w:tcW w:w="5387" w:type="dxa"/>
          </w:tcPr>
          <w:p w14:paraId="3F7EF2AE" w14:textId="0F3BCA85" w:rsidR="00227267" w:rsidRPr="00E71485" w:rsidRDefault="0024143F" w:rsidP="00E71485">
            <w:pPr>
              <w:pStyle w:val="ListParagraph"/>
              <w:spacing w:before="0"/>
              <w:ind w:left="255"/>
              <w:contextualSpacing/>
              <w:jc w:val="left"/>
              <w:rPr>
                <w:rFonts w:eastAsia="Calibri"/>
                <w:b w:val="0"/>
                <w:sz w:val="18"/>
                <w:szCs w:val="18"/>
                <w:lang w:val="en-US" w:eastAsia="en-US"/>
              </w:rPr>
            </w:pPr>
            <w:r w:rsidRPr="00E71485">
              <w:rPr>
                <w:rFonts w:eastAsia="Calibri"/>
                <w:b w:val="0"/>
                <w:sz w:val="18"/>
                <w:szCs w:val="18"/>
                <w:lang w:val="hy-AM" w:eastAsia="en-US"/>
              </w:rPr>
              <w:t>ԵՄ-Հայաստան ՓՄՁ ֆոնդ</w:t>
            </w:r>
          </w:p>
        </w:tc>
        <w:tc>
          <w:tcPr>
            <w:tcW w:w="1701" w:type="dxa"/>
          </w:tcPr>
          <w:p w14:paraId="0430DCE6"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402.4</w:t>
            </w:r>
          </w:p>
        </w:tc>
        <w:tc>
          <w:tcPr>
            <w:tcW w:w="1701" w:type="dxa"/>
          </w:tcPr>
          <w:p w14:paraId="6197154E"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246.7</w:t>
            </w:r>
          </w:p>
        </w:tc>
        <w:tc>
          <w:tcPr>
            <w:tcW w:w="1701" w:type="dxa"/>
          </w:tcPr>
          <w:p w14:paraId="7C19428D"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61.3</w:t>
            </w:r>
          </w:p>
        </w:tc>
      </w:tr>
      <w:tr w:rsidR="00227267" w:rsidRPr="00872A6E" w14:paraId="1995FEC6" w14:textId="77777777" w:rsidTr="00FC1A26">
        <w:tc>
          <w:tcPr>
            <w:tcW w:w="5387" w:type="dxa"/>
          </w:tcPr>
          <w:p w14:paraId="57DBBA3E" w14:textId="65DDA295" w:rsidR="00227267" w:rsidRPr="00E71485" w:rsidRDefault="0024143F" w:rsidP="00E71485">
            <w:pPr>
              <w:pStyle w:val="ListParagraph"/>
              <w:spacing w:before="0"/>
              <w:ind w:left="255"/>
              <w:contextualSpacing/>
              <w:jc w:val="left"/>
              <w:rPr>
                <w:rFonts w:eastAsia="Calibri"/>
                <w:b w:val="0"/>
                <w:sz w:val="18"/>
                <w:szCs w:val="18"/>
                <w:lang w:val="hy-AM" w:eastAsia="en-US"/>
              </w:rPr>
            </w:pPr>
            <w:r w:rsidRPr="00E71485">
              <w:rPr>
                <w:rFonts w:eastAsia="Calibri"/>
                <w:b w:val="0"/>
                <w:sz w:val="18"/>
                <w:szCs w:val="18"/>
                <w:lang w:val="hy-AM" w:eastAsia="en-US"/>
              </w:rPr>
              <w:t xml:space="preserve">Եվրասիական վերաապահովագրական </w:t>
            </w:r>
            <w:r>
              <w:rPr>
                <w:rFonts w:eastAsia="Calibri"/>
                <w:b w:val="0"/>
                <w:sz w:val="18"/>
                <w:szCs w:val="18"/>
                <w:lang w:val="hy-AM" w:eastAsia="en-US"/>
              </w:rPr>
              <w:t>ընկերությ</w:t>
            </w:r>
            <w:proofErr w:type="spellStart"/>
            <w:r>
              <w:rPr>
                <w:rFonts w:eastAsia="Calibri"/>
                <w:b w:val="0"/>
                <w:sz w:val="18"/>
                <w:szCs w:val="18"/>
                <w:lang w:val="en-US" w:eastAsia="en-US"/>
              </w:rPr>
              <w:t>ուն</w:t>
            </w:r>
            <w:proofErr w:type="spellEnd"/>
          </w:p>
        </w:tc>
        <w:tc>
          <w:tcPr>
            <w:tcW w:w="1701" w:type="dxa"/>
          </w:tcPr>
          <w:p w14:paraId="2384BA8F"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730.7</w:t>
            </w:r>
          </w:p>
        </w:tc>
        <w:tc>
          <w:tcPr>
            <w:tcW w:w="1701" w:type="dxa"/>
          </w:tcPr>
          <w:p w14:paraId="35F5D837"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710.4</w:t>
            </w:r>
          </w:p>
        </w:tc>
        <w:tc>
          <w:tcPr>
            <w:tcW w:w="1701" w:type="dxa"/>
          </w:tcPr>
          <w:p w14:paraId="33748EC6" w14:textId="77777777" w:rsidR="00227267" w:rsidRPr="00A64969" w:rsidRDefault="00227267" w:rsidP="00E71485">
            <w:pPr>
              <w:pStyle w:val="ListParagraph"/>
              <w:spacing w:before="0"/>
              <w:ind w:left="0" w:firstLine="426"/>
              <w:jc w:val="right"/>
              <w:rPr>
                <w:b w:val="0"/>
                <w:sz w:val="18"/>
                <w:szCs w:val="18"/>
              </w:rPr>
            </w:pPr>
            <w:r w:rsidRPr="00A64969">
              <w:rPr>
                <w:b w:val="0"/>
                <w:sz w:val="18"/>
                <w:szCs w:val="18"/>
              </w:rPr>
              <w:t>97.2</w:t>
            </w:r>
          </w:p>
        </w:tc>
      </w:tr>
    </w:tbl>
    <w:p w14:paraId="12BEA641" w14:textId="77777777" w:rsidR="00846A35" w:rsidRDefault="00846A35" w:rsidP="00846A35">
      <w:pPr>
        <w:pStyle w:val="ListParagraph"/>
        <w:spacing w:before="0"/>
        <w:ind w:left="0" w:firstLine="567"/>
        <w:contextualSpacing/>
        <w:rPr>
          <w:rFonts w:cstheme="minorBidi"/>
          <w:b w:val="0"/>
          <w:noProof/>
          <w:szCs w:val="22"/>
          <w:lang w:val="hy-AM" w:eastAsia="en-US"/>
        </w:rPr>
      </w:pPr>
    </w:p>
    <w:p w14:paraId="2A5BB84A" w14:textId="63AC8296" w:rsidR="00227267" w:rsidRPr="00846A35"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2024թ. ԷՆ ֆինանսական ակտիվների գծով ելքերը կազմել են շուրջ 4.5 մլրդ դրամ՝ 96.2%-ով ապահովելով ծրագիրը: Ծրագրից շեղումը հիմնականում պայմանավորված է տնտեսական երկարաժամկետ զարգացմանն ուղղված երկրորդ միջոցառման կատարողականով</w:t>
      </w:r>
      <w:r w:rsidR="001C1882" w:rsidRPr="00404672">
        <w:rPr>
          <w:rFonts w:cstheme="minorBidi"/>
          <w:b w:val="0"/>
          <w:noProof/>
          <w:szCs w:val="22"/>
          <w:lang w:val="hy-AM" w:eastAsia="en-US"/>
        </w:rPr>
        <w:t>, որը կազմել է</w:t>
      </w:r>
      <w:r w:rsidR="001C1882">
        <w:rPr>
          <w:rFonts w:cstheme="minorBidi"/>
          <w:b w:val="0"/>
          <w:noProof/>
          <w:szCs w:val="22"/>
          <w:lang w:val="hy-AM" w:eastAsia="en-US"/>
        </w:rPr>
        <w:t xml:space="preserve"> 61.3% կամ 246.7 մլն դրամ:</w:t>
      </w:r>
    </w:p>
    <w:p w14:paraId="3ECF6FFA" w14:textId="774F02FB" w:rsidR="00227267"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Տնտեսական երկարաժամկետ զարգացմանն ուղղված երկրորդ միջոցառման շրջանակներում</w:t>
      </w:r>
      <w:r w:rsidR="00F83EF5" w:rsidRPr="00F83EF5">
        <w:rPr>
          <w:rFonts w:cstheme="minorBidi"/>
          <w:b w:val="0"/>
          <w:noProof/>
          <w:szCs w:val="22"/>
          <w:lang w:val="hy-AM" w:eastAsia="en-US"/>
        </w:rPr>
        <w:t xml:space="preserve"> </w:t>
      </w:r>
      <w:r w:rsidR="003E3DD1" w:rsidRPr="003E3DD1">
        <w:rPr>
          <w:rFonts w:cstheme="minorBidi"/>
          <w:b w:val="0"/>
          <w:noProof/>
          <w:szCs w:val="22"/>
          <w:lang w:val="hy-AM" w:eastAsia="en-US"/>
        </w:rPr>
        <w:t>ԵՄ</w:t>
      </w:r>
      <w:r w:rsidR="003E3DD1">
        <w:rPr>
          <w:rFonts w:cstheme="minorBidi"/>
          <w:b w:val="0"/>
          <w:noProof/>
          <w:szCs w:val="22"/>
          <w:lang w:val="hy-AM" w:eastAsia="en-US"/>
        </w:rPr>
        <w:noBreakHyphen/>
      </w:r>
      <w:r w:rsidR="003E3DD1" w:rsidRPr="003E3DD1">
        <w:rPr>
          <w:rFonts w:cstheme="minorBidi"/>
          <w:b w:val="0"/>
          <w:noProof/>
          <w:szCs w:val="22"/>
          <w:lang w:val="hy-AM" w:eastAsia="en-US"/>
        </w:rPr>
        <w:t>Հայաստան ՓՄՁ ֆոնդ</w:t>
      </w:r>
      <w:r w:rsidR="003E3DD1" w:rsidRPr="00D13E1E">
        <w:rPr>
          <w:rFonts w:cstheme="minorBidi"/>
          <w:b w:val="0"/>
          <w:noProof/>
          <w:szCs w:val="22"/>
          <w:lang w:val="hy-AM" w:eastAsia="en-US"/>
        </w:rPr>
        <w:t>ի</w:t>
      </w:r>
      <w:r w:rsidR="00F83EF5" w:rsidRPr="00F83EF5">
        <w:rPr>
          <w:rFonts w:cstheme="minorBidi"/>
          <w:b w:val="0"/>
          <w:noProof/>
          <w:szCs w:val="22"/>
          <w:lang w:val="hy-AM" w:eastAsia="en-US"/>
        </w:rPr>
        <w:t xml:space="preserve"> </w:t>
      </w:r>
      <w:r w:rsidR="00A33045" w:rsidRPr="00404672">
        <w:rPr>
          <w:rFonts w:cstheme="minorBidi"/>
          <w:b w:val="0"/>
          <w:noProof/>
          <w:szCs w:val="22"/>
          <w:lang w:val="hy-AM" w:eastAsia="en-US"/>
        </w:rPr>
        <w:t>կողմից իրականացվել են</w:t>
      </w:r>
      <w:r w:rsidRPr="00846A35">
        <w:rPr>
          <w:rFonts w:cstheme="minorBidi"/>
          <w:b w:val="0"/>
          <w:noProof/>
          <w:szCs w:val="22"/>
          <w:lang w:val="hy-AM" w:eastAsia="en-US"/>
        </w:rPr>
        <w:t xml:space="preserve"> 5 հատ </w:t>
      </w:r>
      <w:r w:rsidR="00A33045" w:rsidRPr="00404672">
        <w:rPr>
          <w:rFonts w:cstheme="minorBidi"/>
          <w:b w:val="0"/>
          <w:noProof/>
          <w:szCs w:val="22"/>
          <w:lang w:val="hy-AM" w:eastAsia="en-US"/>
        </w:rPr>
        <w:t xml:space="preserve">ներդրումներ՝ </w:t>
      </w:r>
      <w:r w:rsidRPr="00846A35">
        <w:rPr>
          <w:rFonts w:cstheme="minorBidi"/>
          <w:b w:val="0"/>
          <w:noProof/>
          <w:szCs w:val="22"/>
          <w:lang w:val="hy-AM" w:eastAsia="en-US"/>
        </w:rPr>
        <w:t>նախատեսված 7-ի դիմաց: Բաժնեմասերի ձեքբերման համար օգտագործվել է</w:t>
      </w:r>
      <w:r w:rsidR="00A33045" w:rsidRPr="00404672">
        <w:rPr>
          <w:rFonts w:cstheme="minorBidi"/>
          <w:b w:val="0"/>
          <w:noProof/>
          <w:szCs w:val="22"/>
          <w:lang w:val="hy-AM" w:eastAsia="en-US"/>
        </w:rPr>
        <w:t xml:space="preserve"> </w:t>
      </w:r>
      <w:r w:rsidR="00A33045" w:rsidRPr="00846A35">
        <w:rPr>
          <w:rFonts w:cstheme="minorBidi"/>
          <w:b w:val="0"/>
          <w:noProof/>
          <w:szCs w:val="22"/>
          <w:lang w:val="hy-AM" w:eastAsia="en-US"/>
        </w:rPr>
        <w:t>նախատեսված միջոցների 61.3%</w:t>
      </w:r>
      <w:r w:rsidR="00A33045">
        <w:rPr>
          <w:rFonts w:cstheme="minorBidi"/>
          <w:b w:val="0"/>
          <w:noProof/>
          <w:szCs w:val="22"/>
          <w:lang w:val="hy-AM" w:eastAsia="en-US"/>
        </w:rPr>
        <w:noBreakHyphen/>
      </w:r>
      <w:r w:rsidR="00A33045" w:rsidRPr="00846A35">
        <w:rPr>
          <w:rFonts w:cstheme="minorBidi"/>
          <w:b w:val="0"/>
          <w:noProof/>
          <w:szCs w:val="22"/>
          <w:lang w:val="hy-AM" w:eastAsia="en-US"/>
        </w:rPr>
        <w:t>ը</w:t>
      </w:r>
      <w:r w:rsidR="00A33045" w:rsidRPr="00404672">
        <w:rPr>
          <w:rFonts w:cstheme="minorBidi"/>
          <w:b w:val="0"/>
          <w:noProof/>
          <w:szCs w:val="22"/>
          <w:lang w:val="hy-AM" w:eastAsia="en-US"/>
        </w:rPr>
        <w:t>՝</w:t>
      </w:r>
      <w:r w:rsidR="00A33045">
        <w:rPr>
          <w:rFonts w:cstheme="minorBidi"/>
          <w:b w:val="0"/>
          <w:noProof/>
          <w:szCs w:val="22"/>
          <w:lang w:val="hy-AM" w:eastAsia="en-US"/>
        </w:rPr>
        <w:t xml:space="preserve"> 246.7 մլն դրամ</w:t>
      </w:r>
      <w:r w:rsidRPr="00846A35">
        <w:rPr>
          <w:rFonts w:cstheme="minorBidi"/>
          <w:b w:val="0"/>
          <w:noProof/>
          <w:szCs w:val="22"/>
          <w:lang w:val="hy-AM" w:eastAsia="en-US"/>
        </w:rPr>
        <w:t>: Շեղումը պայմանավորված է 2 ներ</w:t>
      </w:r>
      <w:r w:rsidR="00A33045">
        <w:rPr>
          <w:rFonts w:cstheme="minorBidi"/>
          <w:b w:val="0"/>
          <w:noProof/>
          <w:szCs w:val="22"/>
          <w:lang w:val="hy-AM" w:eastAsia="en-US"/>
        </w:rPr>
        <w:t>դրումների գծով բանակցություններ</w:t>
      </w:r>
      <w:r w:rsidR="00A33045" w:rsidRPr="00404672">
        <w:rPr>
          <w:rFonts w:cstheme="minorBidi"/>
          <w:b w:val="0"/>
          <w:noProof/>
          <w:szCs w:val="22"/>
          <w:lang w:val="hy-AM" w:eastAsia="en-US"/>
        </w:rPr>
        <w:t>ի տևողությամբ</w:t>
      </w:r>
      <w:r w:rsidRPr="00846A35">
        <w:rPr>
          <w:rFonts w:cstheme="minorBidi"/>
          <w:b w:val="0"/>
          <w:noProof/>
          <w:szCs w:val="22"/>
          <w:lang w:val="hy-AM" w:eastAsia="en-US"/>
        </w:rPr>
        <w:t>,</w:t>
      </w:r>
      <w:r w:rsidR="00A33045" w:rsidRPr="00404672">
        <w:rPr>
          <w:rFonts w:cstheme="minorBidi"/>
          <w:b w:val="0"/>
          <w:noProof/>
          <w:szCs w:val="22"/>
          <w:lang w:val="hy-AM" w:eastAsia="en-US"/>
        </w:rPr>
        <w:t xml:space="preserve"> որի</w:t>
      </w:r>
      <w:r w:rsidRPr="00846A35">
        <w:rPr>
          <w:rFonts w:cstheme="minorBidi"/>
          <w:b w:val="0"/>
          <w:noProof/>
          <w:szCs w:val="22"/>
          <w:lang w:val="hy-AM" w:eastAsia="en-US"/>
        </w:rPr>
        <w:t xml:space="preserve"> արդյունքում </w:t>
      </w:r>
      <w:r w:rsidR="00A33045" w:rsidRPr="00404672">
        <w:rPr>
          <w:rFonts w:cstheme="minorBidi"/>
          <w:b w:val="0"/>
          <w:noProof/>
          <w:szCs w:val="22"/>
          <w:lang w:val="hy-AM" w:eastAsia="en-US"/>
        </w:rPr>
        <w:t>ներդրում</w:t>
      </w:r>
      <w:r w:rsidRPr="00846A35">
        <w:rPr>
          <w:rFonts w:cstheme="minorBidi"/>
          <w:b w:val="0"/>
          <w:noProof/>
          <w:szCs w:val="22"/>
          <w:lang w:val="hy-AM" w:eastAsia="en-US"/>
        </w:rPr>
        <w:t>ները տեղափոխվել են 2025թ:</w:t>
      </w:r>
    </w:p>
    <w:p w14:paraId="3707A9BB" w14:textId="0CF0CA4B" w:rsidR="00227267" w:rsidRDefault="00227267" w:rsidP="00846A3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Եվրասիական վերաապահովագրական ընկերության կապիտալում բաժնեմասերի ձեռքբերման գծով ՀՀ ստանձնված պարտավորությունների կատարման նպատակով օգտագործ</w:t>
      </w:r>
      <w:r w:rsidR="00673461" w:rsidRPr="00404672">
        <w:rPr>
          <w:rFonts w:cstheme="minorBidi"/>
          <w:b w:val="0"/>
          <w:noProof/>
          <w:szCs w:val="22"/>
          <w:lang w:val="hy-AM" w:eastAsia="en-US"/>
        </w:rPr>
        <w:t xml:space="preserve">վել է </w:t>
      </w:r>
      <w:r w:rsidR="00673461" w:rsidRPr="00846A35">
        <w:rPr>
          <w:rFonts w:cstheme="minorBidi"/>
          <w:b w:val="0"/>
          <w:noProof/>
          <w:szCs w:val="22"/>
          <w:lang w:val="hy-AM" w:eastAsia="en-US"/>
        </w:rPr>
        <w:t>նախատեսված միջոցների 97.2%-ը</w:t>
      </w:r>
      <w:r w:rsidR="00673461" w:rsidRPr="00404672">
        <w:rPr>
          <w:rFonts w:cstheme="minorBidi"/>
          <w:b w:val="0"/>
          <w:noProof/>
          <w:szCs w:val="22"/>
          <w:lang w:val="hy-AM" w:eastAsia="en-US"/>
        </w:rPr>
        <w:t>՝</w:t>
      </w:r>
      <w:r w:rsidRPr="00846A35">
        <w:rPr>
          <w:rFonts w:cstheme="minorBidi"/>
          <w:b w:val="0"/>
          <w:noProof/>
          <w:szCs w:val="22"/>
          <w:lang w:val="hy-AM" w:eastAsia="en-US"/>
        </w:rPr>
        <w:t xml:space="preserve"> 710.4 մլն դրամ կամ: Շեղումը պայմանավորված է արտարժույթի կանխատեսված և փաստացի փոխարժեքների տարբերությամբ:</w:t>
      </w:r>
    </w:p>
    <w:p w14:paraId="1F3ACF11" w14:textId="77777777" w:rsidR="00956025" w:rsidRPr="00846A35" w:rsidRDefault="00956025" w:rsidP="00956025">
      <w:pPr>
        <w:pStyle w:val="ListParagraph"/>
        <w:spacing w:before="0"/>
        <w:ind w:left="0" w:firstLine="567"/>
        <w:contextualSpacing/>
        <w:rPr>
          <w:rFonts w:cstheme="minorBidi"/>
          <w:b w:val="0"/>
          <w:noProof/>
          <w:szCs w:val="22"/>
          <w:lang w:val="hy-AM" w:eastAsia="en-US"/>
        </w:rPr>
      </w:pPr>
      <w:r w:rsidRPr="00846A35">
        <w:rPr>
          <w:rFonts w:cstheme="minorBidi"/>
          <w:b w:val="0"/>
          <w:noProof/>
          <w:szCs w:val="22"/>
          <w:lang w:val="hy-AM" w:eastAsia="en-US"/>
        </w:rPr>
        <w:t>«Ջի Թի Բի ՍԹԻԼ» ՍՊԸ գործարար ծրագրի իրականացման նպատակով «Համահայկական ֆոնդ» փակ ոչ հրապարակային պայմանագրային ներդրումային ֆոնդին տրամադրվել է 3.5 մլրդ դրամ բյուջետային վարկ՝ ապահովելով 100% կատարողական:</w:t>
      </w:r>
    </w:p>
    <w:sectPr w:rsidR="00956025" w:rsidRPr="00846A35" w:rsidSect="00A80E70">
      <w:footerReference w:type="default" r:id="rId9"/>
      <w:pgSz w:w="12240" w:h="15840"/>
      <w:pgMar w:top="1134" w:right="567" w:bottom="567" w:left="1134" w:header="720" w:footer="720" w:gutter="0"/>
      <w:pgNumType w:start="122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5B393" w14:textId="77777777" w:rsidR="00AA5DD6" w:rsidRDefault="00AA5DD6" w:rsidP="002B5B92">
      <w:pPr>
        <w:spacing w:before="0" w:line="240" w:lineRule="auto"/>
      </w:pPr>
      <w:r>
        <w:separator/>
      </w:r>
    </w:p>
  </w:endnote>
  <w:endnote w:type="continuationSeparator" w:id="0">
    <w:p w14:paraId="0A22A475" w14:textId="77777777" w:rsidR="00AA5DD6" w:rsidRDefault="00AA5DD6" w:rsidP="002B5B9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759228"/>
      <w:docPartObj>
        <w:docPartGallery w:val="Page Numbers (Bottom of Page)"/>
        <w:docPartUnique/>
      </w:docPartObj>
    </w:sdtPr>
    <w:sdtEndPr>
      <w:rPr>
        <w:b w:val="0"/>
        <w:noProof/>
      </w:rPr>
    </w:sdtEndPr>
    <w:sdtContent>
      <w:p w14:paraId="2AD88819" w14:textId="46C4D132" w:rsidR="00A94513" w:rsidRPr="00A94513" w:rsidRDefault="00A94513">
        <w:pPr>
          <w:pStyle w:val="Footer"/>
          <w:jc w:val="right"/>
          <w:rPr>
            <w:b w:val="0"/>
          </w:rPr>
        </w:pPr>
        <w:r w:rsidRPr="00A94513">
          <w:rPr>
            <w:b w:val="0"/>
          </w:rPr>
          <w:fldChar w:fldCharType="begin"/>
        </w:r>
        <w:r w:rsidRPr="00A94513">
          <w:rPr>
            <w:b w:val="0"/>
          </w:rPr>
          <w:instrText xml:space="preserve"> PAGE   \* MERGEFORMAT </w:instrText>
        </w:r>
        <w:r w:rsidRPr="00A94513">
          <w:rPr>
            <w:b w:val="0"/>
          </w:rPr>
          <w:fldChar w:fldCharType="separate"/>
        </w:r>
        <w:r w:rsidR="00BC2B37">
          <w:rPr>
            <w:b w:val="0"/>
            <w:noProof/>
          </w:rPr>
          <w:t>1224</w:t>
        </w:r>
        <w:r w:rsidRPr="00A94513">
          <w:rPr>
            <w:b w:val="0"/>
            <w:noProof/>
          </w:rPr>
          <w:fldChar w:fldCharType="end"/>
        </w:r>
      </w:p>
    </w:sdtContent>
  </w:sdt>
  <w:p w14:paraId="15FDEA4E" w14:textId="77777777" w:rsidR="00404672" w:rsidRDefault="0040467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B5CBD" w14:textId="77777777" w:rsidR="00AA5DD6" w:rsidRDefault="00AA5DD6" w:rsidP="002B5B92">
      <w:pPr>
        <w:spacing w:before="0" w:line="240" w:lineRule="auto"/>
      </w:pPr>
      <w:r>
        <w:separator/>
      </w:r>
    </w:p>
  </w:footnote>
  <w:footnote w:type="continuationSeparator" w:id="0">
    <w:p w14:paraId="30924CCF" w14:textId="77777777" w:rsidR="00AA5DD6" w:rsidRDefault="00AA5DD6" w:rsidP="002B5B92">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052FC"/>
    <w:multiLevelType w:val="hybridMultilevel"/>
    <w:tmpl w:val="E572C4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F7239AF"/>
    <w:multiLevelType w:val="hybridMultilevel"/>
    <w:tmpl w:val="F69C6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D45FCF"/>
    <w:multiLevelType w:val="hybridMultilevel"/>
    <w:tmpl w:val="A43E86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B583879"/>
    <w:multiLevelType w:val="hybridMultilevel"/>
    <w:tmpl w:val="7F6CC5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BF7B8A"/>
    <w:multiLevelType w:val="hybridMultilevel"/>
    <w:tmpl w:val="86F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F54F0"/>
    <w:multiLevelType w:val="hybridMultilevel"/>
    <w:tmpl w:val="7F9641C4"/>
    <w:lvl w:ilvl="0" w:tplc="0409000B">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6"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7" w15:restartNumberingAfterBreak="0">
    <w:nsid w:val="257248C8"/>
    <w:multiLevelType w:val="multilevel"/>
    <w:tmpl w:val="43D6E7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2BF04A85"/>
    <w:multiLevelType w:val="hybridMultilevel"/>
    <w:tmpl w:val="2A4C1B0A"/>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CA6097A"/>
    <w:multiLevelType w:val="hybridMultilevel"/>
    <w:tmpl w:val="6F626B0C"/>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15:restartNumberingAfterBreak="0">
    <w:nsid w:val="2F272A12"/>
    <w:multiLevelType w:val="hybridMultilevel"/>
    <w:tmpl w:val="57886A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0B85089"/>
    <w:multiLevelType w:val="hybridMultilevel"/>
    <w:tmpl w:val="326E03C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2" w15:restartNumberingAfterBreak="0">
    <w:nsid w:val="330D41BC"/>
    <w:multiLevelType w:val="hybridMultilevel"/>
    <w:tmpl w:val="312832F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3" w15:restartNumberingAfterBreak="0">
    <w:nsid w:val="398D03FF"/>
    <w:multiLevelType w:val="hybridMultilevel"/>
    <w:tmpl w:val="71205F94"/>
    <w:lvl w:ilvl="0" w:tplc="0409000B">
      <w:start w:val="1"/>
      <w:numFmt w:val="bullet"/>
      <w:lvlText w:val=""/>
      <w:lvlJc w:val="left"/>
      <w:pPr>
        <w:ind w:left="780" w:hanging="360"/>
      </w:pPr>
      <w:rPr>
        <w:rFonts w:ascii="Wingdings" w:hAnsi="Wingdings" w:hint="default"/>
      </w:rPr>
    </w:lvl>
    <w:lvl w:ilvl="1" w:tplc="FFFFFFFF">
      <w:start w:val="1"/>
      <w:numFmt w:val="bullet"/>
      <w:lvlText w:val="o"/>
      <w:lvlJc w:val="left"/>
      <w:pPr>
        <w:ind w:left="1500" w:hanging="360"/>
      </w:pPr>
      <w:rPr>
        <w:rFonts w:ascii="Courier New" w:hAnsi="Courier New" w:cs="Courier New" w:hint="default"/>
      </w:rPr>
    </w:lvl>
    <w:lvl w:ilvl="2" w:tplc="FFFFFFFF">
      <w:start w:val="1"/>
      <w:numFmt w:val="bullet"/>
      <w:lvlText w:val=""/>
      <w:lvlJc w:val="left"/>
      <w:pPr>
        <w:ind w:left="2220" w:hanging="360"/>
      </w:pPr>
      <w:rPr>
        <w:rFonts w:ascii="Wingdings" w:hAnsi="Wingdings" w:hint="default"/>
      </w:rPr>
    </w:lvl>
    <w:lvl w:ilvl="3" w:tplc="FFFFFFFF">
      <w:start w:val="1"/>
      <w:numFmt w:val="bullet"/>
      <w:lvlText w:val=""/>
      <w:lvlJc w:val="left"/>
      <w:pPr>
        <w:ind w:left="2940" w:hanging="360"/>
      </w:pPr>
      <w:rPr>
        <w:rFonts w:ascii="Symbol" w:hAnsi="Symbol" w:hint="default"/>
      </w:rPr>
    </w:lvl>
    <w:lvl w:ilvl="4" w:tplc="FFFFFFFF">
      <w:start w:val="1"/>
      <w:numFmt w:val="bullet"/>
      <w:lvlText w:val="o"/>
      <w:lvlJc w:val="left"/>
      <w:pPr>
        <w:ind w:left="3660" w:hanging="360"/>
      </w:pPr>
      <w:rPr>
        <w:rFonts w:ascii="Courier New" w:hAnsi="Courier New" w:cs="Courier New" w:hint="default"/>
      </w:rPr>
    </w:lvl>
    <w:lvl w:ilvl="5" w:tplc="FFFFFFFF">
      <w:start w:val="1"/>
      <w:numFmt w:val="bullet"/>
      <w:lvlText w:val=""/>
      <w:lvlJc w:val="left"/>
      <w:pPr>
        <w:ind w:left="4380" w:hanging="360"/>
      </w:pPr>
      <w:rPr>
        <w:rFonts w:ascii="Wingdings" w:hAnsi="Wingdings" w:hint="default"/>
      </w:rPr>
    </w:lvl>
    <w:lvl w:ilvl="6" w:tplc="FFFFFFFF">
      <w:start w:val="1"/>
      <w:numFmt w:val="bullet"/>
      <w:lvlText w:val=""/>
      <w:lvlJc w:val="left"/>
      <w:pPr>
        <w:ind w:left="5100" w:hanging="360"/>
      </w:pPr>
      <w:rPr>
        <w:rFonts w:ascii="Symbol" w:hAnsi="Symbol" w:hint="default"/>
      </w:rPr>
    </w:lvl>
    <w:lvl w:ilvl="7" w:tplc="FFFFFFFF">
      <w:start w:val="1"/>
      <w:numFmt w:val="bullet"/>
      <w:lvlText w:val="o"/>
      <w:lvlJc w:val="left"/>
      <w:pPr>
        <w:ind w:left="5820" w:hanging="360"/>
      </w:pPr>
      <w:rPr>
        <w:rFonts w:ascii="Courier New" w:hAnsi="Courier New" w:cs="Courier New" w:hint="default"/>
      </w:rPr>
    </w:lvl>
    <w:lvl w:ilvl="8" w:tplc="FFFFFFFF">
      <w:start w:val="1"/>
      <w:numFmt w:val="bullet"/>
      <w:lvlText w:val=""/>
      <w:lvlJc w:val="left"/>
      <w:pPr>
        <w:ind w:left="6540" w:hanging="360"/>
      </w:pPr>
      <w:rPr>
        <w:rFonts w:ascii="Wingdings" w:hAnsi="Wingdings" w:hint="default"/>
      </w:rPr>
    </w:lvl>
  </w:abstractNum>
  <w:abstractNum w:abstractNumId="14" w15:restartNumberingAfterBreak="0">
    <w:nsid w:val="3D7F76F6"/>
    <w:multiLevelType w:val="hybridMultilevel"/>
    <w:tmpl w:val="34B2DC76"/>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5" w15:restartNumberingAfterBreak="0">
    <w:nsid w:val="4516265C"/>
    <w:multiLevelType w:val="hybridMultilevel"/>
    <w:tmpl w:val="8CE6C052"/>
    <w:lvl w:ilvl="0" w:tplc="04090001">
      <w:start w:val="1"/>
      <w:numFmt w:val="bullet"/>
      <w:lvlText w:val=""/>
      <w:lvlJc w:val="left"/>
      <w:pPr>
        <w:ind w:left="1363" w:hanging="360"/>
      </w:pPr>
      <w:rPr>
        <w:rFonts w:ascii="Symbol" w:hAnsi="Symbol"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6" w15:restartNumberingAfterBreak="0">
    <w:nsid w:val="477768EF"/>
    <w:multiLevelType w:val="hybridMultilevel"/>
    <w:tmpl w:val="8A92763E"/>
    <w:lvl w:ilvl="0" w:tplc="47B2CC92">
      <w:numFmt w:val="bullet"/>
      <w:lvlText w:val="-"/>
      <w:lvlJc w:val="left"/>
      <w:pPr>
        <w:ind w:left="720" w:hanging="360"/>
      </w:pPr>
      <w:rPr>
        <w:rFonts w:ascii="GHEA Grapalat" w:eastAsia="Times New Roman" w:hAnsi="GHEA Grapalat"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8617F7"/>
    <w:multiLevelType w:val="hybridMultilevel"/>
    <w:tmpl w:val="1BB2F33C"/>
    <w:lvl w:ilvl="0" w:tplc="69A8E87A">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E740ECA"/>
    <w:multiLevelType w:val="hybridMultilevel"/>
    <w:tmpl w:val="779288FC"/>
    <w:lvl w:ilvl="0" w:tplc="91FE3BB8">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FAA78FC"/>
    <w:multiLevelType w:val="hybridMultilevel"/>
    <w:tmpl w:val="67F6A8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0A05D30"/>
    <w:multiLevelType w:val="hybridMultilevel"/>
    <w:tmpl w:val="81D6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61CD6"/>
    <w:multiLevelType w:val="hybridMultilevel"/>
    <w:tmpl w:val="CB5AE9D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2" w15:restartNumberingAfterBreak="0">
    <w:nsid w:val="59A42C27"/>
    <w:multiLevelType w:val="hybridMultilevel"/>
    <w:tmpl w:val="414097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DA95AB7"/>
    <w:multiLevelType w:val="hybridMultilevel"/>
    <w:tmpl w:val="24A650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426C33"/>
    <w:multiLevelType w:val="hybridMultilevel"/>
    <w:tmpl w:val="58EE2A3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62AB0764"/>
    <w:multiLevelType w:val="hybridMultilevel"/>
    <w:tmpl w:val="5196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72C78"/>
    <w:multiLevelType w:val="hybridMultilevel"/>
    <w:tmpl w:val="72C67F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8E3BCC"/>
    <w:multiLevelType w:val="hybridMultilevel"/>
    <w:tmpl w:val="6016B6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8" w15:restartNumberingAfterBreak="0">
    <w:nsid w:val="6C7760AE"/>
    <w:multiLevelType w:val="multilevel"/>
    <w:tmpl w:val="952A17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1A5521"/>
    <w:multiLevelType w:val="multilevel"/>
    <w:tmpl w:val="3C2E3F8E"/>
    <w:lvl w:ilvl="0">
      <w:start w:val="2"/>
      <w:numFmt w:val="decimal"/>
      <w:lvlText w:val="%1"/>
      <w:lvlJc w:val="left"/>
      <w:pPr>
        <w:ind w:left="1065" w:hanging="1065"/>
      </w:pPr>
      <w:rPr>
        <w:rFonts w:hint="default"/>
      </w:rPr>
    </w:lvl>
    <w:lvl w:ilvl="1">
      <w:start w:val="2"/>
      <w:numFmt w:val="decimal"/>
      <w:lvlText w:val="%1.%2"/>
      <w:lvlJc w:val="left"/>
      <w:pPr>
        <w:ind w:left="1224" w:hanging="1065"/>
      </w:pPr>
      <w:rPr>
        <w:rFonts w:hint="default"/>
      </w:rPr>
    </w:lvl>
    <w:lvl w:ilvl="2">
      <w:start w:val="10"/>
      <w:numFmt w:val="decimal"/>
      <w:lvlText w:val="%1.%2.%3"/>
      <w:lvlJc w:val="left"/>
      <w:pPr>
        <w:ind w:left="1383" w:hanging="1065"/>
      </w:pPr>
      <w:rPr>
        <w:rFonts w:hint="default"/>
      </w:rPr>
    </w:lvl>
    <w:lvl w:ilvl="3">
      <w:start w:val="1"/>
      <w:numFmt w:val="decimal"/>
      <w:lvlText w:val="%1.%2.%3.%4"/>
      <w:lvlJc w:val="left"/>
      <w:pPr>
        <w:ind w:left="1542" w:hanging="1065"/>
      </w:pPr>
      <w:rPr>
        <w:rFonts w:hint="default"/>
      </w:rPr>
    </w:lvl>
    <w:lvl w:ilvl="4">
      <w:start w:val="2"/>
      <w:numFmt w:val="decimal"/>
      <w:lvlText w:val="%1.%2.%3.%4.%5"/>
      <w:lvlJc w:val="left"/>
      <w:pPr>
        <w:ind w:left="1716" w:hanging="1080"/>
      </w:pPr>
      <w:rPr>
        <w:rFonts w:hint="default"/>
      </w:rPr>
    </w:lvl>
    <w:lvl w:ilvl="5">
      <w:start w:val="1"/>
      <w:numFmt w:val="decimal"/>
      <w:lvlText w:val="%1.%2.%3.%4.%5.%6"/>
      <w:lvlJc w:val="left"/>
      <w:pPr>
        <w:ind w:left="2235" w:hanging="1440"/>
      </w:pPr>
      <w:rPr>
        <w:rFonts w:hint="default"/>
      </w:rPr>
    </w:lvl>
    <w:lvl w:ilvl="6">
      <w:start w:val="1"/>
      <w:numFmt w:val="decimal"/>
      <w:lvlText w:val="%1.%2.%3.%4.%5.%6.%7"/>
      <w:lvlJc w:val="left"/>
      <w:pPr>
        <w:ind w:left="2394" w:hanging="1440"/>
      </w:pPr>
      <w:rPr>
        <w:rFonts w:hint="default"/>
      </w:rPr>
    </w:lvl>
    <w:lvl w:ilvl="7">
      <w:start w:val="1"/>
      <w:numFmt w:val="decimal"/>
      <w:lvlText w:val="%1.%2.%3.%4.%5.%6.%7.%8"/>
      <w:lvlJc w:val="left"/>
      <w:pPr>
        <w:ind w:left="2913" w:hanging="1800"/>
      </w:pPr>
      <w:rPr>
        <w:rFonts w:hint="default"/>
      </w:rPr>
    </w:lvl>
    <w:lvl w:ilvl="8">
      <w:start w:val="1"/>
      <w:numFmt w:val="decimal"/>
      <w:lvlText w:val="%1.%2.%3.%4.%5.%6.%7.%8.%9"/>
      <w:lvlJc w:val="left"/>
      <w:pPr>
        <w:ind w:left="3072" w:hanging="1800"/>
      </w:pPr>
      <w:rPr>
        <w:rFonts w:hint="default"/>
      </w:rPr>
    </w:lvl>
  </w:abstractNum>
  <w:abstractNum w:abstractNumId="30" w15:restartNumberingAfterBreak="0">
    <w:nsid w:val="71A47A27"/>
    <w:multiLevelType w:val="hybridMultilevel"/>
    <w:tmpl w:val="DCA0892C"/>
    <w:lvl w:ilvl="0" w:tplc="0409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88E271F"/>
    <w:multiLevelType w:val="hybridMultilevel"/>
    <w:tmpl w:val="6EBA4CBC"/>
    <w:lvl w:ilvl="0" w:tplc="9818746A">
      <w:numFmt w:val="bullet"/>
      <w:lvlText w:val="-"/>
      <w:lvlJc w:val="left"/>
      <w:pPr>
        <w:ind w:left="1080" w:hanging="360"/>
      </w:pPr>
      <w:rPr>
        <w:rFonts w:ascii="GHEA Grapalat" w:eastAsia="NSimSun" w:hAnsi="GHEA Grapalat" w:cs="Lucida San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FE67BBC"/>
    <w:multiLevelType w:val="hybridMultilevel"/>
    <w:tmpl w:val="FFFFFFFF"/>
    <w:lvl w:ilvl="0" w:tplc="D38AF384">
      <w:start w:val="1"/>
      <w:numFmt w:val="bullet"/>
      <w:lvlText w:val=""/>
      <w:lvlJc w:val="left"/>
      <w:pPr>
        <w:ind w:left="786" w:hanging="360"/>
      </w:pPr>
      <w:rPr>
        <w:rFonts w:ascii="Symbol" w:hAnsi="Symbol" w:hint="default"/>
        <w:color w:val="auto"/>
      </w:rPr>
    </w:lvl>
    <w:lvl w:ilvl="1" w:tplc="04090003">
      <w:start w:val="1"/>
      <w:numFmt w:val="bullet"/>
      <w:lvlText w:val="o"/>
      <w:lvlJc w:val="left"/>
      <w:pPr>
        <w:ind w:left="1508" w:hanging="360"/>
      </w:pPr>
      <w:rPr>
        <w:rFonts w:ascii="Courier New" w:hAnsi="Courier New" w:cs="Times New Roman"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cs="Times New Roman"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cs="Times New Roman" w:hint="default"/>
      </w:rPr>
    </w:lvl>
    <w:lvl w:ilvl="8" w:tplc="04090005">
      <w:start w:val="1"/>
      <w:numFmt w:val="bullet"/>
      <w:lvlText w:val=""/>
      <w:lvlJc w:val="left"/>
      <w:pPr>
        <w:ind w:left="6548" w:hanging="360"/>
      </w:pPr>
      <w:rPr>
        <w:rFonts w:ascii="Wingdings" w:hAnsi="Wingdings" w:hint="default"/>
      </w:rPr>
    </w:lvl>
  </w:abstractNum>
  <w:num w:numId="1">
    <w:abstractNumId w:val="22"/>
  </w:num>
  <w:num w:numId="2">
    <w:abstractNumId w:val="20"/>
  </w:num>
  <w:num w:numId="3">
    <w:abstractNumId w:val="11"/>
  </w:num>
  <w:num w:numId="4">
    <w:abstractNumId w:val="13"/>
  </w:num>
  <w:num w:numId="5">
    <w:abstractNumId w:val="12"/>
  </w:num>
  <w:num w:numId="6">
    <w:abstractNumId w:val="25"/>
  </w:num>
  <w:num w:numId="7">
    <w:abstractNumId w:val="2"/>
  </w:num>
  <w:num w:numId="8">
    <w:abstractNumId w:val="9"/>
  </w:num>
  <w:num w:numId="9">
    <w:abstractNumId w:val="14"/>
  </w:num>
  <w:num w:numId="10">
    <w:abstractNumId w:val="8"/>
  </w:num>
  <w:num w:numId="11">
    <w:abstractNumId w:val="5"/>
  </w:num>
  <w:num w:numId="12">
    <w:abstractNumId w:val="31"/>
  </w:num>
  <w:num w:numId="13">
    <w:abstractNumId w:val="15"/>
  </w:num>
  <w:num w:numId="14">
    <w:abstractNumId w:val="23"/>
  </w:num>
  <w:num w:numId="15">
    <w:abstractNumId w:val="18"/>
  </w:num>
  <w:num w:numId="16">
    <w:abstractNumId w:val="27"/>
  </w:num>
  <w:num w:numId="17">
    <w:abstractNumId w:val="1"/>
  </w:num>
  <w:num w:numId="18">
    <w:abstractNumId w:val="30"/>
  </w:num>
  <w:num w:numId="19">
    <w:abstractNumId w:val="3"/>
  </w:num>
  <w:num w:numId="20">
    <w:abstractNumId w:val="32"/>
  </w:num>
  <w:num w:numId="21">
    <w:abstractNumId w:val="28"/>
  </w:num>
  <w:num w:numId="22">
    <w:abstractNumId w:val="16"/>
  </w:num>
  <w:num w:numId="23">
    <w:abstractNumId w:val="9"/>
  </w:num>
  <w:num w:numId="24">
    <w:abstractNumId w:val="16"/>
  </w:num>
  <w:num w:numId="25">
    <w:abstractNumId w:val="21"/>
  </w:num>
  <w:num w:numId="26">
    <w:abstractNumId w:val="19"/>
  </w:num>
  <w:num w:numId="27">
    <w:abstractNumId w:val="17"/>
  </w:num>
  <w:num w:numId="28">
    <w:abstractNumId w:val="7"/>
  </w:num>
  <w:num w:numId="29">
    <w:abstractNumId w:val="10"/>
  </w:num>
  <w:num w:numId="30">
    <w:abstractNumId w:val="4"/>
  </w:num>
  <w:num w:numId="31">
    <w:abstractNumId w:val="0"/>
  </w:num>
  <w:num w:numId="32">
    <w:abstractNumId w:val="24"/>
  </w:num>
  <w:num w:numId="33">
    <w:abstractNumId w:val="26"/>
  </w:num>
  <w:num w:numId="34">
    <w:abstractNumId w:val="6"/>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CB"/>
    <w:rsid w:val="00001ECE"/>
    <w:rsid w:val="000120D7"/>
    <w:rsid w:val="00021A7F"/>
    <w:rsid w:val="00027ED5"/>
    <w:rsid w:val="00040175"/>
    <w:rsid w:val="00053AC3"/>
    <w:rsid w:val="000705D7"/>
    <w:rsid w:val="0009383E"/>
    <w:rsid w:val="000975C3"/>
    <w:rsid w:val="000A09BD"/>
    <w:rsid w:val="000B1907"/>
    <w:rsid w:val="000B3CF9"/>
    <w:rsid w:val="000B6DA3"/>
    <w:rsid w:val="000C167F"/>
    <w:rsid w:val="000C2E1A"/>
    <w:rsid w:val="000C35D7"/>
    <w:rsid w:val="000C45E1"/>
    <w:rsid w:val="000E54D5"/>
    <w:rsid w:val="000E70FF"/>
    <w:rsid w:val="000F1AED"/>
    <w:rsid w:val="00102BD5"/>
    <w:rsid w:val="001044F1"/>
    <w:rsid w:val="00104A56"/>
    <w:rsid w:val="001069A8"/>
    <w:rsid w:val="001134C8"/>
    <w:rsid w:val="00135411"/>
    <w:rsid w:val="00141E19"/>
    <w:rsid w:val="00146E92"/>
    <w:rsid w:val="00150835"/>
    <w:rsid w:val="00153046"/>
    <w:rsid w:val="001547B2"/>
    <w:rsid w:val="001674BA"/>
    <w:rsid w:val="00170638"/>
    <w:rsid w:val="00183093"/>
    <w:rsid w:val="00190D29"/>
    <w:rsid w:val="00192599"/>
    <w:rsid w:val="001A27AA"/>
    <w:rsid w:val="001C0C18"/>
    <w:rsid w:val="001C1882"/>
    <w:rsid w:val="001C50E2"/>
    <w:rsid w:val="001D22AA"/>
    <w:rsid w:val="001D2B7B"/>
    <w:rsid w:val="001D4321"/>
    <w:rsid w:val="001E1B58"/>
    <w:rsid w:val="00201F41"/>
    <w:rsid w:val="0020606F"/>
    <w:rsid w:val="00215461"/>
    <w:rsid w:val="00227267"/>
    <w:rsid w:val="00230535"/>
    <w:rsid w:val="00231DF4"/>
    <w:rsid w:val="00232F2A"/>
    <w:rsid w:val="0024143F"/>
    <w:rsid w:val="00244200"/>
    <w:rsid w:val="00246CCE"/>
    <w:rsid w:val="0024762F"/>
    <w:rsid w:val="00261F77"/>
    <w:rsid w:val="00262747"/>
    <w:rsid w:val="00263B2C"/>
    <w:rsid w:val="002679CB"/>
    <w:rsid w:val="00272C78"/>
    <w:rsid w:val="002812E3"/>
    <w:rsid w:val="00292751"/>
    <w:rsid w:val="0029466F"/>
    <w:rsid w:val="002A6A19"/>
    <w:rsid w:val="002B3478"/>
    <w:rsid w:val="002B5B92"/>
    <w:rsid w:val="002C1AA7"/>
    <w:rsid w:val="002D0B68"/>
    <w:rsid w:val="002D3487"/>
    <w:rsid w:val="002D7D75"/>
    <w:rsid w:val="002E58E4"/>
    <w:rsid w:val="00301FE8"/>
    <w:rsid w:val="00303C26"/>
    <w:rsid w:val="00313411"/>
    <w:rsid w:val="00320F50"/>
    <w:rsid w:val="0032586D"/>
    <w:rsid w:val="0036041A"/>
    <w:rsid w:val="00367344"/>
    <w:rsid w:val="003733FD"/>
    <w:rsid w:val="00382BF6"/>
    <w:rsid w:val="0039274D"/>
    <w:rsid w:val="003931E1"/>
    <w:rsid w:val="00394AAA"/>
    <w:rsid w:val="003965FE"/>
    <w:rsid w:val="003A3A09"/>
    <w:rsid w:val="003B1B3C"/>
    <w:rsid w:val="003C22D0"/>
    <w:rsid w:val="003D205F"/>
    <w:rsid w:val="003E3DD1"/>
    <w:rsid w:val="003E61C0"/>
    <w:rsid w:val="003E743E"/>
    <w:rsid w:val="003F184D"/>
    <w:rsid w:val="003F5B6F"/>
    <w:rsid w:val="0040126B"/>
    <w:rsid w:val="0040294D"/>
    <w:rsid w:val="00404672"/>
    <w:rsid w:val="00410DB6"/>
    <w:rsid w:val="004121AC"/>
    <w:rsid w:val="00422A92"/>
    <w:rsid w:val="00441953"/>
    <w:rsid w:val="0044441D"/>
    <w:rsid w:val="004508AF"/>
    <w:rsid w:val="00454435"/>
    <w:rsid w:val="0045608A"/>
    <w:rsid w:val="00460C8C"/>
    <w:rsid w:val="0047412C"/>
    <w:rsid w:val="0047423B"/>
    <w:rsid w:val="004A1D74"/>
    <w:rsid w:val="004B0ED8"/>
    <w:rsid w:val="004C0F42"/>
    <w:rsid w:val="004C1B7C"/>
    <w:rsid w:val="004C7D93"/>
    <w:rsid w:val="004D2EFC"/>
    <w:rsid w:val="004E196B"/>
    <w:rsid w:val="004E5425"/>
    <w:rsid w:val="005104C6"/>
    <w:rsid w:val="00513742"/>
    <w:rsid w:val="005255FA"/>
    <w:rsid w:val="005406E0"/>
    <w:rsid w:val="00545BD3"/>
    <w:rsid w:val="00554317"/>
    <w:rsid w:val="00555B23"/>
    <w:rsid w:val="0056146C"/>
    <w:rsid w:val="00563D8D"/>
    <w:rsid w:val="00564B99"/>
    <w:rsid w:val="005813CB"/>
    <w:rsid w:val="005906A9"/>
    <w:rsid w:val="005959E9"/>
    <w:rsid w:val="005A5F17"/>
    <w:rsid w:val="005B122A"/>
    <w:rsid w:val="005B38A7"/>
    <w:rsid w:val="005D23AE"/>
    <w:rsid w:val="005D2A76"/>
    <w:rsid w:val="005D3FE4"/>
    <w:rsid w:val="005D463A"/>
    <w:rsid w:val="005F0D08"/>
    <w:rsid w:val="0060241F"/>
    <w:rsid w:val="00611CE7"/>
    <w:rsid w:val="00617340"/>
    <w:rsid w:val="00630196"/>
    <w:rsid w:val="006367E4"/>
    <w:rsid w:val="00642719"/>
    <w:rsid w:val="0066210A"/>
    <w:rsid w:val="00665505"/>
    <w:rsid w:val="006718DE"/>
    <w:rsid w:val="00673461"/>
    <w:rsid w:val="006775DF"/>
    <w:rsid w:val="00682342"/>
    <w:rsid w:val="00686DA9"/>
    <w:rsid w:val="006901A8"/>
    <w:rsid w:val="00692592"/>
    <w:rsid w:val="00697C4E"/>
    <w:rsid w:val="006B60C8"/>
    <w:rsid w:val="006B7F34"/>
    <w:rsid w:val="006C074D"/>
    <w:rsid w:val="006D2163"/>
    <w:rsid w:val="006E0CAC"/>
    <w:rsid w:val="006E4962"/>
    <w:rsid w:val="006F2761"/>
    <w:rsid w:val="00703708"/>
    <w:rsid w:val="00710314"/>
    <w:rsid w:val="00711793"/>
    <w:rsid w:val="007211D5"/>
    <w:rsid w:val="007212FA"/>
    <w:rsid w:val="00735F6E"/>
    <w:rsid w:val="00745E27"/>
    <w:rsid w:val="00763D26"/>
    <w:rsid w:val="00766610"/>
    <w:rsid w:val="00782E57"/>
    <w:rsid w:val="007856DA"/>
    <w:rsid w:val="007B1EEC"/>
    <w:rsid w:val="007C0336"/>
    <w:rsid w:val="007C0CF6"/>
    <w:rsid w:val="007C57BF"/>
    <w:rsid w:val="007D7451"/>
    <w:rsid w:val="007E1700"/>
    <w:rsid w:val="007E4E32"/>
    <w:rsid w:val="007F13D0"/>
    <w:rsid w:val="00802C48"/>
    <w:rsid w:val="00812517"/>
    <w:rsid w:val="0082429B"/>
    <w:rsid w:val="00841961"/>
    <w:rsid w:val="00842CE0"/>
    <w:rsid w:val="00844493"/>
    <w:rsid w:val="00846A35"/>
    <w:rsid w:val="00847909"/>
    <w:rsid w:val="00851352"/>
    <w:rsid w:val="008565F6"/>
    <w:rsid w:val="00873860"/>
    <w:rsid w:val="00873AE1"/>
    <w:rsid w:val="008869EF"/>
    <w:rsid w:val="008A25A6"/>
    <w:rsid w:val="008A29FE"/>
    <w:rsid w:val="008A6DC0"/>
    <w:rsid w:val="008B0524"/>
    <w:rsid w:val="008C050C"/>
    <w:rsid w:val="008C2065"/>
    <w:rsid w:val="008C3015"/>
    <w:rsid w:val="008C35EB"/>
    <w:rsid w:val="008C464E"/>
    <w:rsid w:val="008D0927"/>
    <w:rsid w:val="008D786A"/>
    <w:rsid w:val="008E6D86"/>
    <w:rsid w:val="008F1A9D"/>
    <w:rsid w:val="008F6C00"/>
    <w:rsid w:val="008F7837"/>
    <w:rsid w:val="00907AA4"/>
    <w:rsid w:val="00922207"/>
    <w:rsid w:val="00922E88"/>
    <w:rsid w:val="00926FEE"/>
    <w:rsid w:val="0093436E"/>
    <w:rsid w:val="00946433"/>
    <w:rsid w:val="00947078"/>
    <w:rsid w:val="0095100D"/>
    <w:rsid w:val="00951CB6"/>
    <w:rsid w:val="009520CC"/>
    <w:rsid w:val="00956025"/>
    <w:rsid w:val="009707C3"/>
    <w:rsid w:val="009A1C8C"/>
    <w:rsid w:val="009A354A"/>
    <w:rsid w:val="009B4B7D"/>
    <w:rsid w:val="009E02FE"/>
    <w:rsid w:val="009E1F72"/>
    <w:rsid w:val="009E4C47"/>
    <w:rsid w:val="009F1680"/>
    <w:rsid w:val="009F3AEF"/>
    <w:rsid w:val="009F70B1"/>
    <w:rsid w:val="00A018C2"/>
    <w:rsid w:val="00A0309D"/>
    <w:rsid w:val="00A0733C"/>
    <w:rsid w:val="00A12E6E"/>
    <w:rsid w:val="00A21B28"/>
    <w:rsid w:val="00A313F4"/>
    <w:rsid w:val="00A31D69"/>
    <w:rsid w:val="00A325BA"/>
    <w:rsid w:val="00A33045"/>
    <w:rsid w:val="00A3720F"/>
    <w:rsid w:val="00A40C6B"/>
    <w:rsid w:val="00A47106"/>
    <w:rsid w:val="00A5147A"/>
    <w:rsid w:val="00A55897"/>
    <w:rsid w:val="00A570FA"/>
    <w:rsid w:val="00A64969"/>
    <w:rsid w:val="00A71031"/>
    <w:rsid w:val="00A724D8"/>
    <w:rsid w:val="00A72BC8"/>
    <w:rsid w:val="00A73483"/>
    <w:rsid w:val="00A76C00"/>
    <w:rsid w:val="00A80E70"/>
    <w:rsid w:val="00A82FE0"/>
    <w:rsid w:val="00A83BEF"/>
    <w:rsid w:val="00A83FDA"/>
    <w:rsid w:val="00A84BD8"/>
    <w:rsid w:val="00A94513"/>
    <w:rsid w:val="00AA5DD6"/>
    <w:rsid w:val="00AB48BD"/>
    <w:rsid w:val="00AC4568"/>
    <w:rsid w:val="00AC743A"/>
    <w:rsid w:val="00AD4F16"/>
    <w:rsid w:val="00AE6647"/>
    <w:rsid w:val="00AF6BE7"/>
    <w:rsid w:val="00B06B4B"/>
    <w:rsid w:val="00B10232"/>
    <w:rsid w:val="00B233F5"/>
    <w:rsid w:val="00B2449C"/>
    <w:rsid w:val="00B259C2"/>
    <w:rsid w:val="00B27A82"/>
    <w:rsid w:val="00B35BDB"/>
    <w:rsid w:val="00B47F05"/>
    <w:rsid w:val="00B51126"/>
    <w:rsid w:val="00B633E2"/>
    <w:rsid w:val="00B703A6"/>
    <w:rsid w:val="00B77327"/>
    <w:rsid w:val="00B86BE7"/>
    <w:rsid w:val="00B95369"/>
    <w:rsid w:val="00BA30F2"/>
    <w:rsid w:val="00BA3891"/>
    <w:rsid w:val="00BA4110"/>
    <w:rsid w:val="00BB37E7"/>
    <w:rsid w:val="00BC2B37"/>
    <w:rsid w:val="00BD29EB"/>
    <w:rsid w:val="00BE450B"/>
    <w:rsid w:val="00BF47F4"/>
    <w:rsid w:val="00BF651F"/>
    <w:rsid w:val="00C12CCF"/>
    <w:rsid w:val="00C25CB1"/>
    <w:rsid w:val="00C263EC"/>
    <w:rsid w:val="00C313E3"/>
    <w:rsid w:val="00C35321"/>
    <w:rsid w:val="00C36F07"/>
    <w:rsid w:val="00C653CE"/>
    <w:rsid w:val="00C660AE"/>
    <w:rsid w:val="00C7243F"/>
    <w:rsid w:val="00C7563E"/>
    <w:rsid w:val="00C77667"/>
    <w:rsid w:val="00CB35EE"/>
    <w:rsid w:val="00CB447E"/>
    <w:rsid w:val="00CB5D42"/>
    <w:rsid w:val="00CB5EED"/>
    <w:rsid w:val="00CD0A24"/>
    <w:rsid w:val="00CD2EC7"/>
    <w:rsid w:val="00CE0828"/>
    <w:rsid w:val="00CE2F28"/>
    <w:rsid w:val="00CF0089"/>
    <w:rsid w:val="00D12349"/>
    <w:rsid w:val="00D13E1E"/>
    <w:rsid w:val="00D16661"/>
    <w:rsid w:val="00D21CC8"/>
    <w:rsid w:val="00D248A0"/>
    <w:rsid w:val="00D3117C"/>
    <w:rsid w:val="00D6269C"/>
    <w:rsid w:val="00D62C83"/>
    <w:rsid w:val="00D650CC"/>
    <w:rsid w:val="00D7363B"/>
    <w:rsid w:val="00D769A5"/>
    <w:rsid w:val="00D774C9"/>
    <w:rsid w:val="00D81DE9"/>
    <w:rsid w:val="00DB4528"/>
    <w:rsid w:val="00DB7636"/>
    <w:rsid w:val="00DB7B99"/>
    <w:rsid w:val="00DC15A7"/>
    <w:rsid w:val="00DD3638"/>
    <w:rsid w:val="00DD3E2A"/>
    <w:rsid w:val="00DF4653"/>
    <w:rsid w:val="00DF4CE9"/>
    <w:rsid w:val="00E00BE5"/>
    <w:rsid w:val="00E227D2"/>
    <w:rsid w:val="00E24695"/>
    <w:rsid w:val="00E41893"/>
    <w:rsid w:val="00E443B1"/>
    <w:rsid w:val="00E4440B"/>
    <w:rsid w:val="00E452F9"/>
    <w:rsid w:val="00E60F51"/>
    <w:rsid w:val="00E71485"/>
    <w:rsid w:val="00E86947"/>
    <w:rsid w:val="00E9271A"/>
    <w:rsid w:val="00E93992"/>
    <w:rsid w:val="00EC3F5D"/>
    <w:rsid w:val="00EC75C5"/>
    <w:rsid w:val="00ED5390"/>
    <w:rsid w:val="00EE40B6"/>
    <w:rsid w:val="00EE6673"/>
    <w:rsid w:val="00F108E1"/>
    <w:rsid w:val="00F173EA"/>
    <w:rsid w:val="00F27236"/>
    <w:rsid w:val="00F3150F"/>
    <w:rsid w:val="00F329E1"/>
    <w:rsid w:val="00F468FB"/>
    <w:rsid w:val="00F54212"/>
    <w:rsid w:val="00F551ED"/>
    <w:rsid w:val="00F5752D"/>
    <w:rsid w:val="00F626C5"/>
    <w:rsid w:val="00F639D6"/>
    <w:rsid w:val="00F66A8E"/>
    <w:rsid w:val="00F673B1"/>
    <w:rsid w:val="00F76A2C"/>
    <w:rsid w:val="00F83EF5"/>
    <w:rsid w:val="00F93A8E"/>
    <w:rsid w:val="00F96937"/>
    <w:rsid w:val="00FA279C"/>
    <w:rsid w:val="00FA2E63"/>
    <w:rsid w:val="00FA6368"/>
    <w:rsid w:val="00FB69CF"/>
    <w:rsid w:val="00FC1A26"/>
    <w:rsid w:val="00FC2BB4"/>
    <w:rsid w:val="00FD43B0"/>
    <w:rsid w:val="00FD5943"/>
    <w:rsid w:val="00FE79B9"/>
    <w:rsid w:val="00FE7B43"/>
    <w:rsid w:val="00FF0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1C2C4"/>
  <w15:chartTrackingRefBased/>
  <w15:docId w15:val="{470E917B-5EF4-43FC-9C67-D80D987D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1Normal"/>
    <w:qFormat/>
    <w:rsid w:val="002679CB"/>
    <w:pPr>
      <w:spacing w:before="120" w:after="0" w:line="276" w:lineRule="auto"/>
      <w:jc w:val="both"/>
    </w:pPr>
    <w:rPr>
      <w:rFonts w:ascii="GHEA Grapalat" w:eastAsia="Times New Roman" w:hAnsi="GHEA Grapalat" w:cs="Times New Roman"/>
      <w:b/>
      <w:kern w:val="0"/>
      <w:szCs w:val="24"/>
      <w:lang w:val="ru-RU" w:eastAsia="ru-RU"/>
      <w14:ligatures w14:val="none"/>
    </w:rPr>
  </w:style>
  <w:style w:type="paragraph" w:styleId="Heading1">
    <w:name w:val="heading 1"/>
    <w:aliases w:val="(Text),(Section),Section Heading,1, 1,Chapter,head3"/>
    <w:basedOn w:val="Normal"/>
    <w:next w:val="Normal"/>
    <w:link w:val="Heading1Char"/>
    <w:autoRedefine/>
    <w:uiPriority w:val="99"/>
    <w:qFormat/>
    <w:rsid w:val="00F108E1"/>
    <w:pPr>
      <w:tabs>
        <w:tab w:val="left" w:pos="0"/>
      </w:tabs>
      <w:outlineLvl w:val="0"/>
    </w:pPr>
    <w:rPr>
      <w:rFonts w:eastAsiaTheme="majorEastAsia" w:cstheme="majorBidi"/>
      <w:bCs/>
      <w:sz w:val="24"/>
      <w:lang w:val="hy-AM" w:eastAsia="en-US"/>
    </w:rPr>
  </w:style>
  <w:style w:type="paragraph" w:styleId="Heading2">
    <w:name w:val="heading 2"/>
    <w:basedOn w:val="Normal"/>
    <w:next w:val="Normal"/>
    <w:link w:val="Heading2Char"/>
    <w:unhideWhenUsed/>
    <w:qFormat/>
    <w:rsid w:val="00C653CE"/>
    <w:pPr>
      <w:keepNext/>
      <w:keepLines/>
      <w:spacing w:before="40" w:line="259" w:lineRule="auto"/>
      <w:jc w:val="left"/>
      <w:outlineLvl w:val="1"/>
    </w:pPr>
    <w:rPr>
      <w:rFonts w:asciiTheme="majorHAnsi" w:eastAsiaTheme="majorEastAsia" w:hAnsiTheme="majorHAnsi" w:cstheme="majorBidi"/>
      <w:b w:val="0"/>
      <w:color w:val="2F5496" w:themeColor="accent1" w:themeShade="BF"/>
      <w:sz w:val="26"/>
      <w:szCs w:val="26"/>
      <w:lang w:val="en-GB" w:eastAsia="en-US"/>
    </w:rPr>
  </w:style>
  <w:style w:type="paragraph" w:styleId="Heading4">
    <w:name w:val="heading 4"/>
    <w:basedOn w:val="Normal"/>
    <w:next w:val="Normal"/>
    <w:link w:val="Heading4Char1"/>
    <w:uiPriority w:val="9"/>
    <w:qFormat/>
    <w:rsid w:val="005906A9"/>
    <w:pPr>
      <w:spacing w:before="0" w:after="200"/>
      <w:ind w:left="2160" w:hanging="1080"/>
      <w:jc w:val="left"/>
      <w:outlineLvl w:val="3"/>
    </w:pPr>
    <w:rPr>
      <w:i/>
      <w:szCs w:val="22"/>
      <w:lang w:val="de-AT" w:eastAsia="en-US"/>
    </w:rPr>
  </w:style>
  <w:style w:type="paragraph" w:styleId="Heading5">
    <w:name w:val="heading 5"/>
    <w:basedOn w:val="Normal"/>
    <w:next w:val="Normal"/>
    <w:link w:val="Heading5Char"/>
    <w:uiPriority w:val="9"/>
    <w:unhideWhenUsed/>
    <w:qFormat/>
    <w:rsid w:val="00227267"/>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A3720F"/>
    <w:pPr>
      <w:keepNext/>
      <w:keepLines/>
      <w:spacing w:before="40" w:line="259" w:lineRule="auto"/>
      <w:jc w:val="left"/>
      <w:outlineLvl w:val="5"/>
    </w:pPr>
    <w:rPr>
      <w:rFonts w:asciiTheme="majorHAnsi" w:eastAsiaTheme="majorEastAsia" w:hAnsiTheme="majorHAnsi" w:cstheme="majorBidi"/>
      <w:b w:val="0"/>
      <w:color w:val="1F3763" w:themeColor="accent1" w:themeShade="7F"/>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ext) Char,(Section) Char,Section Heading Char,1 Char, 1 Char,Chapter Char,head3 Char"/>
    <w:basedOn w:val="DefaultParagraphFont"/>
    <w:link w:val="Heading1"/>
    <w:uiPriority w:val="99"/>
    <w:rsid w:val="00F108E1"/>
    <w:rPr>
      <w:rFonts w:ascii="GHEA Grapalat" w:eastAsiaTheme="majorEastAsia" w:hAnsi="GHEA Grapalat" w:cstheme="majorBidi"/>
      <w:b/>
      <w:bCs/>
      <w:kern w:val="0"/>
      <w:sz w:val="24"/>
      <w:szCs w:val="24"/>
      <w:lang w:val="hy-AM"/>
      <w14:ligatures w14:val="none"/>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11,Ha,OBC Bullet,lp"/>
    <w:basedOn w:val="Normal"/>
    <w:link w:val="ListParagraphChar"/>
    <w:uiPriority w:val="34"/>
    <w:qFormat/>
    <w:rsid w:val="002679CB"/>
    <w:pPr>
      <w:ind w:left="720"/>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 Paragraph11 Char"/>
    <w:link w:val="ListParagraph"/>
    <w:uiPriority w:val="34"/>
    <w:qFormat/>
    <w:locked/>
    <w:rsid w:val="002679CB"/>
    <w:rPr>
      <w:rFonts w:ascii="GHEA Grapalat" w:eastAsia="Times New Roman" w:hAnsi="GHEA Grapalat" w:cs="Times New Roman"/>
      <w:b/>
      <w:kern w:val="0"/>
      <w:szCs w:val="24"/>
      <w:lang w:val="ru-RU" w:eastAsia="ru-RU"/>
      <w14:ligatures w14:val="none"/>
    </w:rPr>
  </w:style>
  <w:style w:type="character" w:styleId="Hyperlink">
    <w:name w:val="Hyperlink"/>
    <w:basedOn w:val="DefaultParagraphFont"/>
    <w:uiPriority w:val="99"/>
    <w:unhideWhenUsed/>
    <w:rsid w:val="001069A8"/>
    <w:rPr>
      <w:color w:val="0563C1" w:themeColor="hyperlink"/>
      <w:u w:val="single"/>
    </w:rPr>
  </w:style>
  <w:style w:type="paragraph" w:styleId="Header">
    <w:name w:val="header"/>
    <w:basedOn w:val="Normal"/>
    <w:link w:val="HeaderChar"/>
    <w:uiPriority w:val="99"/>
    <w:unhideWhenUsed/>
    <w:rsid w:val="002B5B92"/>
    <w:pPr>
      <w:tabs>
        <w:tab w:val="center" w:pos="4680"/>
        <w:tab w:val="right" w:pos="9360"/>
      </w:tabs>
      <w:spacing w:before="0" w:line="240" w:lineRule="auto"/>
    </w:pPr>
  </w:style>
  <w:style w:type="character" w:customStyle="1" w:styleId="HeaderChar">
    <w:name w:val="Header Char"/>
    <w:basedOn w:val="DefaultParagraphFont"/>
    <w:link w:val="Header"/>
    <w:uiPriority w:val="99"/>
    <w:rsid w:val="002B5B92"/>
    <w:rPr>
      <w:rFonts w:ascii="GHEA Grapalat" w:eastAsia="Times New Roman" w:hAnsi="GHEA Grapalat" w:cs="Times New Roman"/>
      <w:b/>
      <w:kern w:val="0"/>
      <w:szCs w:val="24"/>
      <w:lang w:val="ru-RU" w:eastAsia="ru-RU"/>
      <w14:ligatures w14:val="none"/>
    </w:rPr>
  </w:style>
  <w:style w:type="paragraph" w:styleId="Footer">
    <w:name w:val="footer"/>
    <w:basedOn w:val="Normal"/>
    <w:link w:val="FooterChar"/>
    <w:uiPriority w:val="99"/>
    <w:unhideWhenUsed/>
    <w:rsid w:val="002B5B92"/>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B5B92"/>
    <w:rPr>
      <w:rFonts w:ascii="GHEA Grapalat" w:eastAsia="Times New Roman" w:hAnsi="GHEA Grapalat" w:cs="Times New Roman"/>
      <w:b/>
      <w:kern w:val="0"/>
      <w:szCs w:val="24"/>
      <w:lang w:val="ru-RU" w:eastAsia="ru-RU"/>
      <w14:ligatures w14:val="none"/>
    </w:rPr>
  </w:style>
  <w:style w:type="character" w:customStyle="1" w:styleId="Heading5Char">
    <w:name w:val="Heading 5 Char"/>
    <w:basedOn w:val="DefaultParagraphFont"/>
    <w:link w:val="Heading5"/>
    <w:uiPriority w:val="9"/>
    <w:rsid w:val="00227267"/>
    <w:rPr>
      <w:rFonts w:asciiTheme="majorHAnsi" w:eastAsiaTheme="majorEastAsia" w:hAnsiTheme="majorHAnsi" w:cstheme="majorBidi"/>
      <w:b/>
      <w:color w:val="2F5496" w:themeColor="accent1" w:themeShade="BF"/>
      <w:kern w:val="0"/>
      <w:szCs w:val="24"/>
      <w:lang w:val="ru-RU" w:eastAsia="ru-RU"/>
      <w14:ligatures w14:val="none"/>
    </w:rPr>
  </w:style>
  <w:style w:type="table" w:styleId="TableGrid">
    <w:name w:val="Table Grid"/>
    <w:basedOn w:val="TableNormal"/>
    <w:uiPriority w:val="39"/>
    <w:rsid w:val="00227267"/>
    <w:pPr>
      <w:spacing w:after="200" w:line="276" w:lineRule="auto"/>
    </w:pPr>
    <w:rPr>
      <w:rFonts w:ascii="Calibri" w:eastAsia="Calibri" w:hAnsi="Calibri" w:cs="Calibri"/>
      <w:kern w:val="0"/>
      <w:lang w:val="hy-AM"/>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35"/>
    <w:qFormat/>
    <w:rsid w:val="00227267"/>
    <w:pPr>
      <w:spacing w:after="120" w:line="240" w:lineRule="auto"/>
    </w:pPr>
    <w:rPr>
      <w:rFonts w:ascii="Times Armenian" w:hAnsi="Times Armenian"/>
      <w:bCs/>
      <w:sz w:val="20"/>
      <w:lang w:val="en-GB" w:eastAsia="en-US"/>
    </w:rPr>
  </w:style>
  <w:style w:type="paragraph" w:styleId="BalloonText">
    <w:name w:val="Balloon Text"/>
    <w:basedOn w:val="Normal"/>
    <w:link w:val="BalloonTextChar"/>
    <w:uiPriority w:val="99"/>
    <w:semiHidden/>
    <w:unhideWhenUsed/>
    <w:rsid w:val="00A83BEF"/>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BEF"/>
    <w:rPr>
      <w:rFonts w:ascii="Segoe UI" w:eastAsia="Times New Roman" w:hAnsi="Segoe UI" w:cs="Segoe UI"/>
      <w:b/>
      <w:kern w:val="0"/>
      <w:sz w:val="18"/>
      <w:szCs w:val="18"/>
      <w:lang w:val="ru-RU" w:eastAsia="ru-RU"/>
      <w14:ligatures w14:val="none"/>
    </w:rPr>
  </w:style>
  <w:style w:type="character" w:customStyle="1" w:styleId="Heading2Char">
    <w:name w:val="Heading 2 Char"/>
    <w:basedOn w:val="DefaultParagraphFont"/>
    <w:link w:val="Heading2"/>
    <w:rsid w:val="00C653CE"/>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4Char">
    <w:name w:val="Heading 4 Char"/>
    <w:basedOn w:val="DefaultParagraphFont"/>
    <w:uiPriority w:val="9"/>
    <w:semiHidden/>
    <w:rsid w:val="005906A9"/>
    <w:rPr>
      <w:rFonts w:asciiTheme="majorHAnsi" w:eastAsiaTheme="majorEastAsia" w:hAnsiTheme="majorHAnsi" w:cstheme="majorBidi"/>
      <w:b/>
      <w:i/>
      <w:iCs/>
      <w:color w:val="2F5496" w:themeColor="accent1" w:themeShade="BF"/>
      <w:kern w:val="0"/>
      <w:szCs w:val="24"/>
      <w:lang w:val="ru-RU" w:eastAsia="ru-RU"/>
      <w14:ligatures w14:val="none"/>
    </w:rPr>
  </w:style>
  <w:style w:type="character" w:customStyle="1" w:styleId="Heading4Char1">
    <w:name w:val="Heading 4 Char1"/>
    <w:link w:val="Heading4"/>
    <w:uiPriority w:val="9"/>
    <w:locked/>
    <w:rsid w:val="005906A9"/>
    <w:rPr>
      <w:rFonts w:ascii="GHEA Grapalat" w:eastAsia="Times New Roman" w:hAnsi="GHEA Grapalat" w:cs="Times New Roman"/>
      <w:b/>
      <w:i/>
      <w:kern w:val="0"/>
      <w:lang w:val="de-AT"/>
      <w14:ligatures w14:val="none"/>
    </w:rPr>
  </w:style>
  <w:style w:type="character" w:customStyle="1" w:styleId="Heading6Char">
    <w:name w:val="Heading 6 Char"/>
    <w:basedOn w:val="DefaultParagraphFont"/>
    <w:link w:val="Heading6"/>
    <w:uiPriority w:val="9"/>
    <w:rsid w:val="00A3720F"/>
    <w:rPr>
      <w:rFonts w:asciiTheme="majorHAnsi" w:eastAsiaTheme="majorEastAsia" w:hAnsiTheme="majorHAnsi" w:cstheme="majorBidi"/>
      <w:color w:val="1F3763" w:themeColor="accent1" w:themeShade="7F"/>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088704">
      <w:bodyDiv w:val="1"/>
      <w:marLeft w:val="0"/>
      <w:marRight w:val="0"/>
      <w:marTop w:val="0"/>
      <w:marBottom w:val="0"/>
      <w:divBdr>
        <w:top w:val="none" w:sz="0" w:space="0" w:color="auto"/>
        <w:left w:val="none" w:sz="0" w:space="0" w:color="auto"/>
        <w:bottom w:val="none" w:sz="0" w:space="0" w:color="auto"/>
        <w:right w:val="none" w:sz="0" w:space="0" w:color="auto"/>
      </w:divBdr>
    </w:div>
    <w:div w:id="315377370">
      <w:bodyDiv w:val="1"/>
      <w:marLeft w:val="0"/>
      <w:marRight w:val="0"/>
      <w:marTop w:val="0"/>
      <w:marBottom w:val="0"/>
      <w:divBdr>
        <w:top w:val="none" w:sz="0" w:space="0" w:color="auto"/>
        <w:left w:val="none" w:sz="0" w:space="0" w:color="auto"/>
        <w:bottom w:val="none" w:sz="0" w:space="0" w:color="auto"/>
        <w:right w:val="none" w:sz="0" w:space="0" w:color="auto"/>
      </w:divBdr>
    </w:div>
    <w:div w:id="324091097">
      <w:bodyDiv w:val="1"/>
      <w:marLeft w:val="0"/>
      <w:marRight w:val="0"/>
      <w:marTop w:val="0"/>
      <w:marBottom w:val="0"/>
      <w:divBdr>
        <w:top w:val="none" w:sz="0" w:space="0" w:color="auto"/>
        <w:left w:val="none" w:sz="0" w:space="0" w:color="auto"/>
        <w:bottom w:val="none" w:sz="0" w:space="0" w:color="auto"/>
        <w:right w:val="none" w:sz="0" w:space="0" w:color="auto"/>
      </w:divBdr>
    </w:div>
    <w:div w:id="580484090">
      <w:bodyDiv w:val="1"/>
      <w:marLeft w:val="0"/>
      <w:marRight w:val="0"/>
      <w:marTop w:val="0"/>
      <w:marBottom w:val="0"/>
      <w:divBdr>
        <w:top w:val="none" w:sz="0" w:space="0" w:color="auto"/>
        <w:left w:val="none" w:sz="0" w:space="0" w:color="auto"/>
        <w:bottom w:val="none" w:sz="0" w:space="0" w:color="auto"/>
        <w:right w:val="none" w:sz="0" w:space="0" w:color="auto"/>
      </w:divBdr>
    </w:div>
    <w:div w:id="620768569">
      <w:bodyDiv w:val="1"/>
      <w:marLeft w:val="0"/>
      <w:marRight w:val="0"/>
      <w:marTop w:val="0"/>
      <w:marBottom w:val="0"/>
      <w:divBdr>
        <w:top w:val="none" w:sz="0" w:space="0" w:color="auto"/>
        <w:left w:val="none" w:sz="0" w:space="0" w:color="auto"/>
        <w:bottom w:val="none" w:sz="0" w:space="0" w:color="auto"/>
        <w:right w:val="none" w:sz="0" w:space="0" w:color="auto"/>
      </w:divBdr>
    </w:div>
    <w:div w:id="685982610">
      <w:bodyDiv w:val="1"/>
      <w:marLeft w:val="0"/>
      <w:marRight w:val="0"/>
      <w:marTop w:val="0"/>
      <w:marBottom w:val="0"/>
      <w:divBdr>
        <w:top w:val="none" w:sz="0" w:space="0" w:color="auto"/>
        <w:left w:val="none" w:sz="0" w:space="0" w:color="auto"/>
        <w:bottom w:val="none" w:sz="0" w:space="0" w:color="auto"/>
        <w:right w:val="none" w:sz="0" w:space="0" w:color="auto"/>
      </w:divBdr>
    </w:div>
    <w:div w:id="788889302">
      <w:bodyDiv w:val="1"/>
      <w:marLeft w:val="0"/>
      <w:marRight w:val="0"/>
      <w:marTop w:val="0"/>
      <w:marBottom w:val="0"/>
      <w:divBdr>
        <w:top w:val="none" w:sz="0" w:space="0" w:color="auto"/>
        <w:left w:val="none" w:sz="0" w:space="0" w:color="auto"/>
        <w:bottom w:val="none" w:sz="0" w:space="0" w:color="auto"/>
        <w:right w:val="none" w:sz="0" w:space="0" w:color="auto"/>
      </w:divBdr>
    </w:div>
    <w:div w:id="943656351">
      <w:bodyDiv w:val="1"/>
      <w:marLeft w:val="0"/>
      <w:marRight w:val="0"/>
      <w:marTop w:val="0"/>
      <w:marBottom w:val="0"/>
      <w:divBdr>
        <w:top w:val="none" w:sz="0" w:space="0" w:color="auto"/>
        <w:left w:val="none" w:sz="0" w:space="0" w:color="auto"/>
        <w:bottom w:val="none" w:sz="0" w:space="0" w:color="auto"/>
        <w:right w:val="none" w:sz="0" w:space="0" w:color="auto"/>
      </w:divBdr>
    </w:div>
    <w:div w:id="1333490483">
      <w:bodyDiv w:val="1"/>
      <w:marLeft w:val="0"/>
      <w:marRight w:val="0"/>
      <w:marTop w:val="0"/>
      <w:marBottom w:val="0"/>
      <w:divBdr>
        <w:top w:val="none" w:sz="0" w:space="0" w:color="auto"/>
        <w:left w:val="none" w:sz="0" w:space="0" w:color="auto"/>
        <w:bottom w:val="none" w:sz="0" w:space="0" w:color="auto"/>
        <w:right w:val="none" w:sz="0" w:space="0" w:color="auto"/>
      </w:divBdr>
    </w:div>
    <w:div w:id="1434351712">
      <w:bodyDiv w:val="1"/>
      <w:marLeft w:val="0"/>
      <w:marRight w:val="0"/>
      <w:marTop w:val="0"/>
      <w:marBottom w:val="0"/>
      <w:divBdr>
        <w:top w:val="none" w:sz="0" w:space="0" w:color="auto"/>
        <w:left w:val="none" w:sz="0" w:space="0" w:color="auto"/>
        <w:bottom w:val="none" w:sz="0" w:space="0" w:color="auto"/>
        <w:right w:val="none" w:sz="0" w:space="0" w:color="auto"/>
      </w:divBdr>
    </w:div>
    <w:div w:id="2034181539">
      <w:bodyDiv w:val="1"/>
      <w:marLeft w:val="0"/>
      <w:marRight w:val="0"/>
      <w:marTop w:val="0"/>
      <w:marBottom w:val="0"/>
      <w:divBdr>
        <w:top w:val="none" w:sz="0" w:space="0" w:color="auto"/>
        <w:left w:val="none" w:sz="0" w:space="0" w:color="auto"/>
        <w:bottom w:val="none" w:sz="0" w:space="0" w:color="auto"/>
        <w:right w:val="none" w:sz="0" w:space="0" w:color="auto"/>
      </w:divBdr>
    </w:div>
    <w:div w:id="204959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Է</a:t>
            </a:r>
            <a:r>
              <a:rPr lang="en-US" sz="1000" b="1">
                <a:solidFill>
                  <a:schemeClr val="tx1"/>
                </a:solidFill>
                <a:latin typeface="GHEA Grapalat" panose="02000506050000020003" pitchFamily="50" charset="0"/>
              </a:rPr>
              <a:t>Ն</a:t>
            </a:r>
            <a:r>
              <a:rPr lang="en-US" sz="1000" b="1" baseline="0">
                <a:solidFill>
                  <a:schemeClr val="tx1"/>
                </a:solidFill>
                <a:latin typeface="GHEA Grapalat" panose="02000506050000020003" pitchFamily="50" charset="0"/>
              </a:rPr>
              <a:t> </a:t>
            </a:r>
            <a:r>
              <a:rPr lang="hy-AM" sz="1000" b="1" baseline="0">
                <a:solidFill>
                  <a:schemeClr val="tx1"/>
                </a:solidFill>
                <a:latin typeface="GHEA Grapalat" panose="02000506050000020003" pitchFamily="50" charset="0"/>
              </a:rPr>
              <a:t>փաստացի </a:t>
            </a:r>
            <a:r>
              <a:rPr lang="en-US" sz="1000" b="1" baseline="0">
                <a:solidFill>
                  <a:schemeClr val="tx1"/>
                </a:solidFill>
                <a:latin typeface="GHEA Grapalat" panose="02000506050000020003" pitchFamily="50" charset="0"/>
              </a:rPr>
              <a:t>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1051-45E7-88E2-298D6B5C7C3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1051-45E7-88E2-298D6B5C7C3A}"/>
              </c:ext>
            </c:extLst>
          </c:dPt>
          <c:dPt>
            <c:idx val="2"/>
            <c:bubble3D val="0"/>
            <c:spPr>
              <a:solidFill>
                <a:schemeClr val="accent2"/>
              </a:solidFill>
              <a:ln w="19050">
                <a:solidFill>
                  <a:schemeClr val="lt1"/>
                </a:solidFill>
              </a:ln>
              <a:effectLst/>
            </c:spPr>
            <c:extLst>
              <c:ext xmlns:c16="http://schemas.microsoft.com/office/drawing/2014/chart" uri="{C3380CC4-5D6E-409C-BE32-E72D297353CC}">
                <c16:uniqueId val="{00000005-1051-45E7-88E2-298D6B5C7C3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051-45E7-88E2-298D6B5C7C3A}"/>
              </c:ext>
            </c:extLst>
          </c:dPt>
          <c:dLbls>
            <c:dLbl>
              <c:idx val="0"/>
              <c:layout>
                <c:manualLayout>
                  <c:x val="-0.10547291311601477"/>
                  <c:y val="-1.010104000157875E-2"/>
                </c:manualLayout>
              </c:layout>
              <c:tx>
                <c:rich>
                  <a:bodyPr/>
                  <a:lstStyle/>
                  <a:p>
                    <a:fld id="{182C4013-BDF8-4B94-8D12-6C4907C89288}" type="VALUE">
                      <a:rPr lang="en-US"/>
                      <a:pPr/>
                      <a:t>[VALUE]</a:t>
                    </a:fld>
                    <a:r>
                      <a:rPr lang="en-US" baseline="0"/>
                      <a:t>, </a:t>
                    </a:r>
                  </a:p>
                  <a:p>
                    <a:fld id="{7745F5C2-16C0-4B82-A53A-CB0B25B71BEB}"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layout>
                    <c:manualLayout>
                      <c:w val="0.10450164177523567"/>
                      <c:h val="0.12281053952321204"/>
                    </c:manualLayout>
                  </c15:layout>
                  <c15:dlblFieldTable/>
                  <c15:showDataLabelsRange val="0"/>
                </c:ext>
                <c:ext xmlns:c16="http://schemas.microsoft.com/office/drawing/2014/chart" uri="{C3380CC4-5D6E-409C-BE32-E72D297353CC}">
                  <c16:uniqueId val="{00000001-1051-45E7-88E2-298D6B5C7C3A}"/>
                </c:ext>
              </c:extLst>
            </c:dLbl>
            <c:dLbl>
              <c:idx val="1"/>
              <c:layout>
                <c:manualLayout>
                  <c:x val="0.15441969896756233"/>
                  <c:y val="-8.7860974718185318E-3"/>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50EC97ED-75B0-4A3C-85EF-45DEEC3C48AD}" type="VALUE">
                      <a:rPr lang="en-US" b="0"/>
                      <a:pPr>
                        <a:defRPr sz="800">
                          <a:solidFill>
                            <a:schemeClr val="tx1"/>
                          </a:solidFill>
                          <a:latin typeface="GHEA Grapalat" panose="02000506050000020003" pitchFamily="50" charset="0"/>
                        </a:defRPr>
                      </a:pPr>
                      <a:t>[VALUE]</a:t>
                    </a:fld>
                    <a:r>
                      <a:rPr lang="en-US" b="0" baseline="0"/>
                      <a:t>, </a:t>
                    </a:r>
                  </a:p>
                  <a:p>
                    <a:pPr>
                      <a:defRPr sz="800">
                        <a:solidFill>
                          <a:schemeClr val="tx1"/>
                        </a:solidFill>
                        <a:latin typeface="GHEA Grapalat" panose="02000506050000020003" pitchFamily="50" charset="0"/>
                      </a:defRPr>
                    </a:pPr>
                    <a:fld id="{CADDA83D-6C02-48A2-88F3-D776571EFC0C}" type="PERCENTAGE">
                      <a:rPr lang="en-US" b="0" baseline="0"/>
                      <a:pPr>
                        <a:defRPr sz="800">
                          <a:solidFill>
                            <a:schemeClr val="tx1"/>
                          </a:solidFill>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1805952759241606"/>
                      <c:h val="0.16296110414052697"/>
                    </c:manualLayout>
                  </c15:layout>
                  <c15:dlblFieldTable/>
                  <c15:showDataLabelsRange val="0"/>
                </c:ext>
                <c:ext xmlns:c16="http://schemas.microsoft.com/office/drawing/2014/chart" uri="{C3380CC4-5D6E-409C-BE32-E72D297353CC}">
                  <c16:uniqueId val="{00000003-1051-45E7-88E2-298D6B5C7C3A}"/>
                </c:ext>
              </c:extLst>
            </c:dLbl>
            <c:dLbl>
              <c:idx val="2"/>
              <c:layout>
                <c:manualLayout>
                  <c:x val="3.9286676391380535E-3"/>
                  <c:y val="-3.4235074442545373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D5BF9B3E-E1AE-466D-BFF1-76F4C31035D5}" type="VALUE">
                      <a:rPr lang="en-US"/>
                      <a:pPr>
                        <a:defRPr sz="800">
                          <a:solidFill>
                            <a:schemeClr val="tx1"/>
                          </a:solidFill>
                          <a:latin typeface="GHEA Grapalat" panose="02000506050000020003" pitchFamily="50" charset="0"/>
                        </a:defRPr>
                      </a:pPr>
                      <a:t>[VALUE]</a:t>
                    </a:fld>
                    <a:r>
                      <a:rPr lang="en-US" baseline="0"/>
                      <a:t>, </a:t>
                    </a:r>
                  </a:p>
                  <a:p>
                    <a:pPr>
                      <a:defRPr sz="800">
                        <a:solidFill>
                          <a:schemeClr val="tx1"/>
                        </a:solidFill>
                        <a:latin typeface="GHEA Grapalat" panose="02000506050000020003" pitchFamily="50" charset="0"/>
                      </a:defRPr>
                    </a:pPr>
                    <a:fld id="{64DB1C66-F889-4408-9251-194C2B8EB1B0}" type="PERCENTAGE">
                      <a:rPr lang="en-US" baseline="0"/>
                      <a:pPr>
                        <a:defRPr sz="800">
                          <a:solidFill>
                            <a:schemeClr val="tx1"/>
                          </a:solidFill>
                          <a:latin typeface="GHEA Grapalat" panose="02000506050000020003" pitchFamily="50" charset="0"/>
                        </a:defRPr>
                      </a:pPr>
                      <a:t>[PERCENTAGE]</a:t>
                    </a:fld>
                    <a:endParaRPr lang="en-US"/>
                  </a:p>
                </c:rich>
              </c:tx>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1192661927745207"/>
                      <c:h val="0.1278293601003764"/>
                    </c:manualLayout>
                  </c15:layout>
                  <c15:dlblFieldTable/>
                  <c15:showDataLabelsRange val="0"/>
                </c:ext>
                <c:ext xmlns:c16="http://schemas.microsoft.com/office/drawing/2014/chart" uri="{C3380CC4-5D6E-409C-BE32-E72D297353CC}">
                  <c16:uniqueId val="{00000005-1051-45E7-88E2-298D6B5C7C3A}"/>
                </c:ext>
              </c:extLst>
            </c:dLbl>
            <c:dLbl>
              <c:idx val="3"/>
              <c:layout>
                <c:manualLayout>
                  <c:x val="-3.3182792093790943E-2"/>
                  <c:y val="-9.9171104239322658E-3"/>
                </c:manualLayout>
              </c:layou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1051-45E7-88E2-298D6B5C7C3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10761.31863</c:v>
                </c:pt>
                <c:pt idx="1">
                  <c:v>61535.508549999999</c:v>
                </c:pt>
                <c:pt idx="2">
                  <c:v>60.981650000000002</c:v>
                </c:pt>
              </c:numCache>
            </c:numRef>
          </c:val>
          <c:extLst>
            <c:ext xmlns:c16="http://schemas.microsoft.com/office/drawing/2014/chart" uri="{C3380CC4-5D6E-409C-BE32-E72D297353CC}">
              <c16:uniqueId val="{00000008-1051-45E7-88E2-298D6B5C7C3A}"/>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1051-45E7-88E2-298D6B5C7C3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1051-45E7-88E2-298D6B5C7C3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1051-45E7-88E2-298D6B5C7C3A}"/>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0-1051-45E7-88E2-298D6B5C7C3A}"/>
              </c:ext>
            </c:extLst>
          </c:dPt>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Sheet1!$C$2:$C$4</c:f>
              <c:numCache>
                <c:formatCode>0.0%</c:formatCode>
                <c:ptCount val="3"/>
                <c:pt idx="0">
                  <c:v>0.14872366651238741</c:v>
                </c:pt>
                <c:pt idx="1">
                  <c:v>0.85043355437384383</c:v>
                </c:pt>
                <c:pt idx="2">
                  <c:v>8.4277911376880491E-4</c:v>
                </c:pt>
              </c:numCache>
            </c:numRef>
          </c:val>
          <c:extLst>
            <c:ext xmlns:c16="http://schemas.microsoft.com/office/drawing/2014/chart" uri="{C3380CC4-5D6E-409C-BE32-E72D297353CC}">
              <c16:uniqueId val="{00000011-1051-45E7-88E2-298D6B5C7C3A}"/>
            </c:ext>
          </c:extLst>
        </c:ser>
        <c:dLbls>
          <c:showLegendKey val="0"/>
          <c:showVal val="0"/>
          <c:showCatName val="0"/>
          <c:showSerName val="0"/>
          <c:showPercent val="0"/>
          <c:showBubbleSize val="0"/>
          <c:showLeaderLines val="1"/>
        </c:dLbls>
        <c:firstSliceAng val="62"/>
      </c:pieChart>
      <c:spPr>
        <a:noFill/>
        <a:ln>
          <a:noFill/>
        </a:ln>
        <a:effectLst/>
      </c:spPr>
    </c:plotArea>
    <c:legend>
      <c:legendPos val="r"/>
      <c:layout>
        <c:manualLayout>
          <c:xMode val="edge"/>
          <c:yMode val="edge"/>
          <c:x val="0.59205455689529096"/>
          <c:y val="0.38584729540386392"/>
          <c:w val="0.38831065025177369"/>
          <c:h val="0.36819094981548356"/>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46EDB-A02B-403A-8CB6-AE05E7AA6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22</Pages>
  <Words>8599</Words>
  <Characters>49020</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H. Melkumyan</dc:creator>
  <cp:keywords/>
  <dc:description/>
  <cp:lastModifiedBy>Gayane Zargaryan</cp:lastModifiedBy>
  <cp:revision>111</cp:revision>
  <cp:lastPrinted>2025-03-19T11:42:00Z</cp:lastPrinted>
  <dcterms:created xsi:type="dcterms:W3CDTF">2025-03-11T12:02:00Z</dcterms:created>
  <dcterms:modified xsi:type="dcterms:W3CDTF">2025-06-30T09:57:00Z</dcterms:modified>
</cp:coreProperties>
</file>